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E5AB3" w14:textId="5F94FB29" w:rsidR="00F80C10" w:rsidRPr="000F0D4D" w:rsidRDefault="00F80C10" w:rsidP="00F80C10">
      <w:pPr>
        <w:pStyle w:val="3GPPHeader"/>
        <w:spacing w:after="60"/>
        <w:rPr>
          <w:rFonts w:ascii="Arial" w:hAnsi="Arial" w:cs="Arial"/>
          <w:sz w:val="32"/>
          <w:szCs w:val="32"/>
          <w:highlight w:val="yellow"/>
        </w:rPr>
      </w:pPr>
      <w:bookmarkStart w:id="0" w:name="_Hlk7525890"/>
      <w:bookmarkStart w:id="1" w:name="_Hlk512852793"/>
      <w:bookmarkEnd w:id="0"/>
      <w:r w:rsidRPr="000F0D4D">
        <w:rPr>
          <w:rFonts w:ascii="Arial" w:hAnsi="Arial" w:cs="Arial"/>
        </w:rPr>
        <w:t>3GPP TSG-RAN WG2 #10</w:t>
      </w:r>
      <w:r w:rsidR="00804579">
        <w:rPr>
          <w:rFonts w:ascii="Arial" w:hAnsi="Arial" w:cs="Arial"/>
        </w:rPr>
        <w:t>6</w:t>
      </w:r>
      <w:r w:rsidRPr="000F0D4D">
        <w:rPr>
          <w:rFonts w:ascii="Arial" w:hAnsi="Arial" w:cs="Arial"/>
        </w:rPr>
        <w:tab/>
      </w:r>
      <w:r w:rsidRPr="000F0D4D">
        <w:rPr>
          <w:rFonts w:ascii="Arial" w:hAnsi="Arial" w:cs="Arial"/>
          <w:sz w:val="32"/>
          <w:szCs w:val="32"/>
        </w:rPr>
        <w:t xml:space="preserve"> </w:t>
      </w:r>
      <w:proofErr w:type="spellStart"/>
      <w:r w:rsidRPr="000F0D4D">
        <w:rPr>
          <w:rFonts w:ascii="Arial" w:hAnsi="Arial" w:cs="Arial"/>
          <w:sz w:val="32"/>
          <w:szCs w:val="32"/>
        </w:rPr>
        <w:t>TDoc</w:t>
      </w:r>
      <w:proofErr w:type="spellEnd"/>
      <w:r w:rsidRPr="000F0D4D">
        <w:rPr>
          <w:rFonts w:ascii="Arial" w:hAnsi="Arial" w:cs="Arial"/>
          <w:sz w:val="32"/>
          <w:szCs w:val="32"/>
        </w:rPr>
        <w:t xml:space="preserve"> </w:t>
      </w:r>
      <w:r w:rsidR="00EF307B" w:rsidRPr="00EF307B">
        <w:rPr>
          <w:rFonts w:ascii="Arial" w:hAnsi="Arial" w:cs="Arial"/>
          <w:sz w:val="32"/>
          <w:szCs w:val="32"/>
        </w:rPr>
        <w:t>R2-190734</w:t>
      </w:r>
      <w:r w:rsidR="00EF307B">
        <w:rPr>
          <w:rFonts w:ascii="Arial" w:hAnsi="Arial" w:cs="Arial"/>
          <w:sz w:val="32"/>
          <w:szCs w:val="32"/>
        </w:rPr>
        <w:t>9</w:t>
      </w:r>
      <w:bookmarkStart w:id="2" w:name="_GoBack"/>
      <w:bookmarkEnd w:id="2"/>
    </w:p>
    <w:bookmarkEnd w:id="1"/>
    <w:p w14:paraId="0D4A597A" w14:textId="5A07131D" w:rsidR="00CD37AB" w:rsidRPr="00805D03" w:rsidRDefault="0022058A" w:rsidP="00CD37AB">
      <w:pPr>
        <w:pStyle w:val="CRCoverPage"/>
        <w:outlineLvl w:val="0"/>
        <w:rPr>
          <w:b/>
          <w:sz w:val="26"/>
          <w:szCs w:val="26"/>
        </w:rPr>
      </w:pPr>
      <w:r>
        <w:rPr>
          <w:rFonts w:cs="Arial"/>
          <w:b/>
          <w:noProof/>
          <w:sz w:val="24"/>
        </w:rPr>
        <w:t>Reno, USA, 13</w:t>
      </w:r>
      <w:r w:rsidR="0074534F">
        <w:rPr>
          <w:rFonts w:cs="Arial"/>
          <w:b/>
          <w:noProof/>
          <w:sz w:val="24"/>
          <w:vertAlign w:val="superscript"/>
        </w:rPr>
        <w:t>th</w:t>
      </w:r>
      <w:r>
        <w:rPr>
          <w:rFonts w:cs="Arial"/>
          <w:b/>
          <w:noProof/>
          <w:sz w:val="24"/>
        </w:rPr>
        <w:t xml:space="preserve"> May – 17</w:t>
      </w:r>
      <w:r>
        <w:rPr>
          <w:rFonts w:cs="Arial"/>
          <w:b/>
          <w:noProof/>
          <w:sz w:val="24"/>
          <w:vertAlign w:val="superscript"/>
        </w:rPr>
        <w:t>th</w:t>
      </w:r>
      <w:r>
        <w:rPr>
          <w:rFonts w:cs="Arial"/>
          <w:b/>
          <w:noProof/>
          <w:sz w:val="24"/>
        </w:rPr>
        <w:t xml:space="preserve"> May 2019</w:t>
      </w:r>
    </w:p>
    <w:p w14:paraId="4717270D" w14:textId="77777777" w:rsidR="00E90E49" w:rsidRPr="0074534F" w:rsidRDefault="00E90E49" w:rsidP="00357380">
      <w:pPr>
        <w:pStyle w:val="3GPPHeader"/>
        <w:rPr>
          <w:rFonts w:ascii="Arial" w:hAnsi="Arial" w:cs="Arial"/>
          <w:lang w:val="en-GB"/>
        </w:rPr>
      </w:pPr>
    </w:p>
    <w:p w14:paraId="5E41F769" w14:textId="6BCA1C2B" w:rsidR="00E90E49" w:rsidRPr="00B03518" w:rsidRDefault="00E90E49" w:rsidP="00311702">
      <w:pPr>
        <w:pStyle w:val="3GPPHeader"/>
        <w:rPr>
          <w:rFonts w:ascii="Arial" w:hAnsi="Arial" w:cs="Arial"/>
          <w:sz w:val="22"/>
        </w:rPr>
      </w:pPr>
      <w:r w:rsidRPr="00B03518">
        <w:rPr>
          <w:rFonts w:ascii="Arial" w:hAnsi="Arial" w:cs="Arial"/>
          <w:sz w:val="22"/>
        </w:rPr>
        <w:t>Agenda Item:</w:t>
      </w:r>
      <w:r w:rsidRPr="00B03518">
        <w:rPr>
          <w:rFonts w:ascii="Arial" w:hAnsi="Arial" w:cs="Arial"/>
          <w:sz w:val="22"/>
        </w:rPr>
        <w:tab/>
      </w:r>
      <w:r w:rsidR="009E0EC4" w:rsidRPr="0098674C">
        <w:rPr>
          <w:rFonts w:ascii="Arial" w:hAnsi="Arial" w:cs="Arial"/>
          <w:sz w:val="22"/>
        </w:rPr>
        <w:t>11.4.2</w:t>
      </w:r>
    </w:p>
    <w:p w14:paraId="23BD613F" w14:textId="77777777" w:rsidR="00E90E49" w:rsidRPr="00B03518" w:rsidRDefault="003D3C45" w:rsidP="00F64C2B">
      <w:pPr>
        <w:pStyle w:val="3GPPHeader"/>
        <w:rPr>
          <w:rFonts w:ascii="Arial" w:hAnsi="Arial" w:cs="Arial"/>
          <w:sz w:val="22"/>
        </w:rPr>
      </w:pPr>
      <w:r w:rsidRPr="00B03518">
        <w:rPr>
          <w:rFonts w:ascii="Arial" w:hAnsi="Arial" w:cs="Arial"/>
          <w:sz w:val="22"/>
        </w:rPr>
        <w:t>Source:</w:t>
      </w:r>
      <w:r w:rsidR="00E90E49" w:rsidRPr="00B03518">
        <w:rPr>
          <w:rFonts w:ascii="Arial" w:hAnsi="Arial" w:cs="Arial"/>
          <w:sz w:val="22"/>
        </w:rPr>
        <w:tab/>
      </w:r>
      <w:r w:rsidR="00F64C2B" w:rsidRPr="00B03518">
        <w:rPr>
          <w:rFonts w:ascii="Arial" w:hAnsi="Arial" w:cs="Arial"/>
          <w:sz w:val="22"/>
        </w:rPr>
        <w:t>Ericsson</w:t>
      </w:r>
    </w:p>
    <w:p w14:paraId="33486928" w14:textId="728E83AA" w:rsidR="00E90E49" w:rsidRPr="00B03518" w:rsidRDefault="003D3C45" w:rsidP="00311702">
      <w:pPr>
        <w:pStyle w:val="3GPPHeader"/>
        <w:rPr>
          <w:rFonts w:ascii="Arial" w:hAnsi="Arial" w:cs="Arial"/>
          <w:sz w:val="22"/>
        </w:rPr>
      </w:pPr>
      <w:r w:rsidRPr="00B03518">
        <w:rPr>
          <w:rFonts w:ascii="Arial" w:hAnsi="Arial" w:cs="Arial"/>
          <w:sz w:val="22"/>
        </w:rPr>
        <w:t>Title:</w:t>
      </w:r>
      <w:r w:rsidR="00E90E49" w:rsidRPr="00B03518">
        <w:rPr>
          <w:rFonts w:ascii="Arial" w:hAnsi="Arial" w:cs="Arial"/>
          <w:sz w:val="22"/>
        </w:rPr>
        <w:tab/>
      </w:r>
      <w:r w:rsidR="009923BC" w:rsidRPr="00B03518">
        <w:rPr>
          <w:rFonts w:ascii="Arial" w:hAnsi="Arial" w:cs="Arial"/>
          <w:sz w:val="22"/>
        </w:rPr>
        <w:t>Miscellaneous MAC components</w:t>
      </w:r>
      <w:r w:rsidR="003B6BB7" w:rsidRPr="00B03518">
        <w:rPr>
          <w:rFonts w:ascii="Arial" w:hAnsi="Arial" w:cs="Arial"/>
          <w:sz w:val="22"/>
        </w:rPr>
        <w:t xml:space="preserve"> </w:t>
      </w:r>
      <w:r w:rsidR="00B5799B" w:rsidRPr="00B03518">
        <w:rPr>
          <w:rFonts w:ascii="Arial" w:hAnsi="Arial" w:cs="Arial"/>
          <w:sz w:val="22"/>
        </w:rPr>
        <w:t xml:space="preserve">for sidelink </w:t>
      </w:r>
    </w:p>
    <w:p w14:paraId="7BF6F101" w14:textId="77777777" w:rsidR="00E90E49" w:rsidRPr="00B03518" w:rsidRDefault="00E90E49" w:rsidP="00D546FF">
      <w:pPr>
        <w:pStyle w:val="3GPPHeader"/>
        <w:rPr>
          <w:rFonts w:ascii="Arial" w:hAnsi="Arial" w:cs="Arial"/>
          <w:sz w:val="22"/>
        </w:rPr>
      </w:pPr>
      <w:r w:rsidRPr="00B03518">
        <w:rPr>
          <w:rFonts w:ascii="Arial" w:hAnsi="Arial" w:cs="Arial"/>
          <w:sz w:val="22"/>
        </w:rPr>
        <w:t>Document for:</w:t>
      </w:r>
      <w:r w:rsidRPr="00B03518">
        <w:rPr>
          <w:rFonts w:ascii="Arial" w:hAnsi="Arial" w:cs="Arial"/>
          <w:sz w:val="22"/>
        </w:rPr>
        <w:tab/>
        <w:t>Discussion, Decision</w:t>
      </w:r>
    </w:p>
    <w:p w14:paraId="4B88AC86" w14:textId="77777777" w:rsidR="00E90E49" w:rsidRPr="00B03518" w:rsidRDefault="00E90E49" w:rsidP="00E90E49">
      <w:pPr>
        <w:rPr>
          <w:rFonts w:ascii="Arial" w:hAnsi="Arial" w:cs="Arial"/>
        </w:rPr>
      </w:pPr>
    </w:p>
    <w:p w14:paraId="554F5F94" w14:textId="77777777" w:rsidR="00E90E49" w:rsidRPr="00B03518" w:rsidRDefault="00E90E49" w:rsidP="00CE0424">
      <w:pPr>
        <w:pStyle w:val="Heading1"/>
      </w:pPr>
      <w:bookmarkStart w:id="3" w:name="_Ref466049030"/>
      <w:r w:rsidRPr="00B03518">
        <w:t>Introduction</w:t>
      </w:r>
      <w:bookmarkEnd w:id="3"/>
    </w:p>
    <w:p w14:paraId="68869743" w14:textId="77777777" w:rsidR="00294B48" w:rsidRPr="00735D49" w:rsidRDefault="00294B48" w:rsidP="00294B48">
      <w:pPr>
        <w:pStyle w:val="BodyText"/>
        <w:rPr>
          <w:rFonts w:ascii="Arial" w:hAnsi="Arial" w:cs="Arial"/>
          <w:b/>
          <w:bCs/>
          <w:i/>
          <w:sz w:val="20"/>
        </w:rPr>
      </w:pPr>
      <w:bookmarkStart w:id="4" w:name="_Ref458784108"/>
      <w:bookmarkStart w:id="5" w:name="_Ref458381469"/>
      <w:r w:rsidRPr="00735D49">
        <w:rPr>
          <w:rFonts w:ascii="Arial" w:hAnsi="Arial" w:cs="Arial"/>
          <w:sz w:val="20"/>
        </w:rPr>
        <w:t xml:space="preserve">In RAN#83, a new work item on NR V2X was approved [1]. Among others, one objective of the study item is to study sidelink L2/L3 protocols: </w:t>
      </w:r>
    </w:p>
    <w:p w14:paraId="0E65C2EE" w14:textId="77777777" w:rsidR="00294B48" w:rsidRPr="00735D49" w:rsidRDefault="00294B48" w:rsidP="00294B48">
      <w:pPr>
        <w:numPr>
          <w:ilvl w:val="0"/>
          <w:numId w:val="42"/>
        </w:numPr>
        <w:overflowPunct w:val="0"/>
        <w:autoSpaceDE w:val="0"/>
        <w:autoSpaceDN w:val="0"/>
        <w:adjustRightInd w:val="0"/>
        <w:spacing w:after="120" w:line="240" w:lineRule="auto"/>
        <w:jc w:val="both"/>
        <w:textAlignment w:val="baseline"/>
        <w:rPr>
          <w:rFonts w:ascii="Arial" w:hAnsi="Arial" w:cs="Arial"/>
          <w:b/>
          <w:bCs/>
          <w:i/>
          <w:sz w:val="20"/>
        </w:rPr>
      </w:pPr>
      <w:r w:rsidRPr="00735D49">
        <w:rPr>
          <w:rFonts w:ascii="Arial" w:hAnsi="Arial" w:cs="Arial"/>
          <w:b/>
          <w:bCs/>
          <w:i/>
          <w:sz w:val="20"/>
        </w:rPr>
        <w:t xml:space="preserve"> Sidelink L2/L3 protocols and </w:t>
      </w:r>
      <w:proofErr w:type="spellStart"/>
      <w:r w:rsidRPr="00735D49">
        <w:rPr>
          <w:rFonts w:ascii="Arial" w:hAnsi="Arial" w:cs="Arial"/>
          <w:b/>
          <w:bCs/>
          <w:i/>
          <w:sz w:val="20"/>
        </w:rPr>
        <w:t>signalling</w:t>
      </w:r>
      <w:proofErr w:type="spellEnd"/>
    </w:p>
    <w:p w14:paraId="70F3D2EA" w14:textId="77777777" w:rsidR="00294B48" w:rsidRPr="00735D49" w:rsidRDefault="00294B48" w:rsidP="00294B48">
      <w:pPr>
        <w:numPr>
          <w:ilvl w:val="1"/>
          <w:numId w:val="42"/>
        </w:numPr>
        <w:overflowPunct w:val="0"/>
        <w:autoSpaceDE w:val="0"/>
        <w:autoSpaceDN w:val="0"/>
        <w:adjustRightInd w:val="0"/>
        <w:spacing w:after="120" w:line="240" w:lineRule="auto"/>
        <w:jc w:val="both"/>
        <w:textAlignment w:val="baseline"/>
        <w:rPr>
          <w:rFonts w:ascii="Arial" w:hAnsi="Arial" w:cs="Arial"/>
          <w:bCs/>
          <w:i/>
          <w:sz w:val="20"/>
          <w:highlight w:val="yellow"/>
        </w:rPr>
      </w:pPr>
      <w:r w:rsidRPr="00735D49">
        <w:rPr>
          <w:rFonts w:ascii="Arial" w:hAnsi="Arial" w:cs="Arial"/>
          <w:bCs/>
          <w:i/>
          <w:sz w:val="20"/>
          <w:highlight w:val="yellow"/>
        </w:rPr>
        <w:t>Support of sidelink transmission and reception in RRC, MAC, RLC, PDCP, and SDAP [RAN2]</w:t>
      </w:r>
    </w:p>
    <w:p w14:paraId="0B2F15CC" w14:textId="6D826C26" w:rsidR="004A6E85" w:rsidRPr="00735D49" w:rsidRDefault="0023774D" w:rsidP="0038010D">
      <w:pPr>
        <w:pStyle w:val="BodyText"/>
        <w:rPr>
          <w:rFonts w:ascii="Arial" w:eastAsia="SimSun" w:hAnsi="Arial" w:cs="Arial"/>
          <w:kern w:val="2"/>
          <w:sz w:val="20"/>
        </w:rPr>
      </w:pPr>
      <w:r w:rsidRPr="00735D49">
        <w:rPr>
          <w:rFonts w:ascii="Arial" w:eastAsia="SimSun" w:hAnsi="Arial" w:cs="Arial"/>
          <w:kern w:val="2"/>
          <w:sz w:val="20"/>
        </w:rPr>
        <w:t>In this paper, we will discuss some aspects of MAC design for NR V2X sidelink</w:t>
      </w:r>
      <w:r w:rsidR="00427B89" w:rsidRPr="00735D49">
        <w:rPr>
          <w:rFonts w:ascii="Arial" w:hAnsi="Arial" w:cs="Arial"/>
          <w:sz w:val="20"/>
        </w:rPr>
        <w:t>.</w:t>
      </w:r>
      <w:r w:rsidR="00E11FF1" w:rsidRPr="00735D49">
        <w:rPr>
          <w:rFonts w:ascii="Arial" w:hAnsi="Arial" w:cs="Arial"/>
          <w:sz w:val="20"/>
        </w:rPr>
        <w:t xml:space="preserve"> </w:t>
      </w:r>
    </w:p>
    <w:p w14:paraId="2863E8AF" w14:textId="4850676E" w:rsidR="00667BE1" w:rsidRDefault="00667BE1" w:rsidP="00EF5829">
      <w:pPr>
        <w:pStyle w:val="Heading1"/>
      </w:pPr>
      <w:bookmarkStart w:id="6" w:name="_Ref489281230"/>
      <w:r w:rsidRPr="00B03518">
        <w:t xml:space="preserve">Discussion </w:t>
      </w:r>
    </w:p>
    <w:p w14:paraId="4F9CAFB7" w14:textId="1632AEA4" w:rsidR="00466AC5" w:rsidRPr="00466AC5" w:rsidRDefault="00466AC5" w:rsidP="00466AC5">
      <w:pPr>
        <w:pStyle w:val="Heading2"/>
      </w:pPr>
      <w:r>
        <w:t>LCP</w:t>
      </w:r>
    </w:p>
    <w:bookmarkEnd w:id="4"/>
    <w:bookmarkEnd w:id="6"/>
    <w:p w14:paraId="0CFBA7C4" w14:textId="38A0DD7A" w:rsidR="00075435" w:rsidRDefault="00EA2923" w:rsidP="00754EA5">
      <w:pPr>
        <w:rPr>
          <w:rFonts w:ascii="Arial" w:hAnsi="Arial" w:cs="Arial"/>
          <w:sz w:val="20"/>
        </w:rPr>
      </w:pPr>
      <w:r>
        <w:rPr>
          <w:rFonts w:ascii="Arial" w:hAnsi="Arial" w:cs="Arial"/>
          <w:sz w:val="20"/>
        </w:rPr>
        <w:t>I</w:t>
      </w:r>
      <w:r w:rsidR="00FD754D">
        <w:rPr>
          <w:rFonts w:ascii="Arial" w:hAnsi="Arial" w:cs="Arial"/>
          <w:sz w:val="20"/>
        </w:rPr>
        <w:t>n</w:t>
      </w:r>
      <w:r>
        <w:rPr>
          <w:rFonts w:ascii="Arial" w:hAnsi="Arial" w:cs="Arial"/>
          <w:sz w:val="20"/>
        </w:rPr>
        <w:t xml:space="preserve"> N</w:t>
      </w:r>
      <w:r w:rsidR="001E0C18">
        <w:rPr>
          <w:rFonts w:ascii="Arial" w:hAnsi="Arial" w:cs="Arial"/>
          <w:sz w:val="20"/>
        </w:rPr>
        <w:t xml:space="preserve">R </w:t>
      </w:r>
      <w:proofErr w:type="spellStart"/>
      <w:r w:rsidR="001E0C18">
        <w:rPr>
          <w:rFonts w:ascii="Arial" w:hAnsi="Arial" w:cs="Arial"/>
          <w:sz w:val="20"/>
        </w:rPr>
        <w:t>Uu</w:t>
      </w:r>
      <w:proofErr w:type="spellEnd"/>
      <w:r w:rsidR="001E0C18">
        <w:rPr>
          <w:rFonts w:ascii="Arial" w:hAnsi="Arial" w:cs="Arial"/>
          <w:sz w:val="20"/>
        </w:rPr>
        <w:t xml:space="preserve">, </w:t>
      </w:r>
      <w:r w:rsidR="001E0C18" w:rsidRPr="001E0C18">
        <w:rPr>
          <w:rFonts w:ascii="Arial" w:hAnsi="Arial" w:cs="Arial"/>
          <w:sz w:val="20"/>
        </w:rPr>
        <w:t>the set of allowed Subcarrier Spacing</w:t>
      </w:r>
      <w:r w:rsidR="001E0C18">
        <w:rPr>
          <w:rFonts w:ascii="Arial" w:hAnsi="Arial" w:cs="Arial"/>
          <w:sz w:val="20"/>
        </w:rPr>
        <w:t xml:space="preserve"> (SCS)</w:t>
      </w:r>
      <w:r w:rsidR="001E0C18" w:rsidRPr="001E0C18">
        <w:rPr>
          <w:rFonts w:ascii="Arial" w:hAnsi="Arial" w:cs="Arial"/>
          <w:sz w:val="20"/>
        </w:rPr>
        <w:t xml:space="preserve"> index values </w:t>
      </w:r>
      <w:r w:rsidR="001E0C18">
        <w:rPr>
          <w:rFonts w:ascii="Arial" w:hAnsi="Arial" w:cs="Arial"/>
          <w:sz w:val="20"/>
        </w:rPr>
        <w:t>may be configured by</w:t>
      </w:r>
      <w:r w:rsidR="001E0C18" w:rsidRPr="001E0C18">
        <w:rPr>
          <w:rFonts w:ascii="Arial" w:hAnsi="Arial" w:cs="Arial"/>
          <w:sz w:val="20"/>
        </w:rPr>
        <w:t xml:space="preserve"> </w:t>
      </w:r>
      <w:proofErr w:type="spellStart"/>
      <w:r w:rsidR="001E0C18" w:rsidRPr="008A11AD">
        <w:rPr>
          <w:rFonts w:ascii="Arial" w:hAnsi="Arial" w:cs="Arial"/>
          <w:i/>
          <w:sz w:val="20"/>
        </w:rPr>
        <w:t>allowedSCS</w:t>
      </w:r>
      <w:proofErr w:type="spellEnd"/>
      <w:r w:rsidR="001E0C18" w:rsidRPr="008A11AD">
        <w:rPr>
          <w:rFonts w:ascii="Arial" w:hAnsi="Arial" w:cs="Arial"/>
          <w:i/>
          <w:sz w:val="20"/>
        </w:rPr>
        <w:t>-List</w:t>
      </w:r>
      <w:r w:rsidR="001E0C18" w:rsidRPr="001E0C18">
        <w:rPr>
          <w:rFonts w:ascii="Arial" w:hAnsi="Arial" w:cs="Arial"/>
          <w:sz w:val="20"/>
        </w:rPr>
        <w:t xml:space="preserve">, </w:t>
      </w:r>
      <w:r w:rsidR="00805E8C">
        <w:rPr>
          <w:rFonts w:ascii="Arial" w:hAnsi="Arial" w:cs="Arial"/>
          <w:sz w:val="20"/>
        </w:rPr>
        <w:t>which</w:t>
      </w:r>
      <w:r w:rsidR="001E0C18" w:rsidRPr="001E0C18">
        <w:rPr>
          <w:rFonts w:ascii="Arial" w:hAnsi="Arial" w:cs="Arial"/>
          <w:sz w:val="20"/>
        </w:rPr>
        <w:t xml:space="preserve"> includes the </w:t>
      </w:r>
      <w:r w:rsidR="002B2177">
        <w:rPr>
          <w:rFonts w:ascii="Arial" w:hAnsi="Arial" w:cs="Arial"/>
          <w:sz w:val="20"/>
        </w:rPr>
        <w:t>SCS</w:t>
      </w:r>
      <w:r w:rsidR="001E0C18" w:rsidRPr="001E0C18">
        <w:rPr>
          <w:rFonts w:ascii="Arial" w:hAnsi="Arial" w:cs="Arial"/>
          <w:sz w:val="20"/>
        </w:rPr>
        <w:t xml:space="preserve"> index associated to the UL grant</w:t>
      </w:r>
      <w:r w:rsidR="008E78D5">
        <w:rPr>
          <w:rFonts w:ascii="Arial" w:hAnsi="Arial" w:cs="Arial"/>
          <w:sz w:val="20"/>
        </w:rPr>
        <w:t xml:space="preserve"> and should be considered when </w:t>
      </w:r>
      <w:r w:rsidR="008E78D5" w:rsidRPr="0038343E">
        <w:rPr>
          <w:rFonts w:ascii="Arial" w:hAnsi="Arial" w:cs="Arial"/>
          <w:sz w:val="20"/>
        </w:rPr>
        <w:t>select</w:t>
      </w:r>
      <w:r w:rsidR="008E78D5">
        <w:rPr>
          <w:rFonts w:ascii="Arial" w:hAnsi="Arial" w:cs="Arial"/>
          <w:sz w:val="20"/>
        </w:rPr>
        <w:t>ing</w:t>
      </w:r>
      <w:r w:rsidR="008E78D5" w:rsidRPr="0038343E">
        <w:rPr>
          <w:rFonts w:ascii="Arial" w:hAnsi="Arial" w:cs="Arial"/>
          <w:sz w:val="20"/>
        </w:rPr>
        <w:t xml:space="preserve"> the </w:t>
      </w:r>
      <w:r w:rsidR="008E78D5">
        <w:rPr>
          <w:rFonts w:ascii="Arial" w:hAnsi="Arial" w:cs="Arial"/>
          <w:sz w:val="20"/>
        </w:rPr>
        <w:t>LCHs</w:t>
      </w:r>
      <w:r w:rsidR="008E78D5" w:rsidRPr="0038343E">
        <w:rPr>
          <w:rFonts w:ascii="Arial" w:hAnsi="Arial" w:cs="Arial"/>
          <w:sz w:val="20"/>
        </w:rPr>
        <w:t xml:space="preserve"> for each UL grant</w:t>
      </w:r>
      <w:r w:rsidR="008E78D5">
        <w:rPr>
          <w:rFonts w:ascii="Arial" w:hAnsi="Arial" w:cs="Arial"/>
          <w:sz w:val="20"/>
        </w:rPr>
        <w:t xml:space="preserve">. </w:t>
      </w:r>
      <w:r w:rsidR="00075435">
        <w:rPr>
          <w:rFonts w:ascii="Arial" w:hAnsi="Arial" w:cs="Arial"/>
          <w:sz w:val="20"/>
        </w:rPr>
        <w:t xml:space="preserve">For </w:t>
      </w:r>
      <w:r w:rsidR="009D3407" w:rsidRPr="009D3407">
        <w:rPr>
          <w:rFonts w:ascii="Arial" w:hAnsi="Arial" w:cs="Arial"/>
          <w:sz w:val="20"/>
        </w:rPr>
        <w:t>SCS</w:t>
      </w:r>
      <w:r w:rsidR="009D3407">
        <w:rPr>
          <w:rFonts w:ascii="Arial" w:hAnsi="Arial" w:cs="Arial"/>
          <w:sz w:val="20"/>
        </w:rPr>
        <w:t xml:space="preserve">, </w:t>
      </w:r>
      <w:r w:rsidR="00DA1314">
        <w:rPr>
          <w:rFonts w:ascii="Arial" w:hAnsi="Arial" w:cs="Arial"/>
          <w:sz w:val="20"/>
        </w:rPr>
        <w:t xml:space="preserve">RAN1 has agreed that </w:t>
      </w:r>
      <w:r w:rsidR="00D1711F" w:rsidRPr="00D1711F">
        <w:rPr>
          <w:rFonts w:ascii="Arial" w:hAnsi="Arial" w:cs="Arial"/>
          <w:sz w:val="20"/>
        </w:rPr>
        <w:t xml:space="preserve">a UE is not required to transmit </w:t>
      </w:r>
      <w:proofErr w:type="spellStart"/>
      <w:r w:rsidR="00D1711F" w:rsidRPr="00D1711F">
        <w:rPr>
          <w:rFonts w:ascii="Arial" w:hAnsi="Arial" w:cs="Arial"/>
          <w:sz w:val="20"/>
        </w:rPr>
        <w:t>sidelink</w:t>
      </w:r>
      <w:proofErr w:type="spellEnd"/>
      <w:r w:rsidR="00D1711F" w:rsidRPr="00D1711F">
        <w:rPr>
          <w:rFonts w:ascii="Arial" w:hAnsi="Arial" w:cs="Arial"/>
          <w:sz w:val="20"/>
        </w:rPr>
        <w:t xml:space="preserve"> transmissions using different SCSs simultaneously in a given carrier</w:t>
      </w:r>
      <w:r w:rsidR="00245528">
        <w:rPr>
          <w:rFonts w:ascii="Arial" w:hAnsi="Arial" w:cs="Arial"/>
          <w:sz w:val="20"/>
        </w:rPr>
        <w:t xml:space="preserve">, therefore, there is no need to introduce </w:t>
      </w:r>
      <w:r w:rsidR="00245528" w:rsidRPr="00245528">
        <w:rPr>
          <w:rFonts w:ascii="Arial" w:hAnsi="Arial" w:cs="Arial"/>
          <w:sz w:val="20"/>
        </w:rPr>
        <w:t>the mapping restriction between SCS and LCH</w:t>
      </w:r>
      <w:r w:rsidR="00D1711F">
        <w:rPr>
          <w:rFonts w:ascii="Arial" w:hAnsi="Arial" w:cs="Arial"/>
          <w:sz w:val="20"/>
        </w:rPr>
        <w:t xml:space="preserve"> </w:t>
      </w:r>
      <w:r w:rsidR="00245528">
        <w:rPr>
          <w:rFonts w:ascii="Arial" w:hAnsi="Arial" w:cs="Arial"/>
          <w:sz w:val="20"/>
        </w:rPr>
        <w:t xml:space="preserve">for </w:t>
      </w:r>
      <w:proofErr w:type="spellStart"/>
      <w:r w:rsidR="00090B1E">
        <w:rPr>
          <w:rFonts w:ascii="Arial" w:hAnsi="Arial" w:cs="Arial"/>
          <w:sz w:val="20"/>
        </w:rPr>
        <w:t>sidelink</w:t>
      </w:r>
      <w:proofErr w:type="spellEnd"/>
      <w:r w:rsidR="00245528">
        <w:rPr>
          <w:rFonts w:ascii="Arial" w:hAnsi="Arial" w:cs="Arial"/>
          <w:sz w:val="20"/>
        </w:rPr>
        <w:t xml:space="preserve">. </w:t>
      </w:r>
    </w:p>
    <w:tbl>
      <w:tblPr>
        <w:tblStyle w:val="TableGrid"/>
        <w:tblW w:w="0" w:type="auto"/>
        <w:tblLook w:val="04A0" w:firstRow="1" w:lastRow="0" w:firstColumn="1" w:lastColumn="0" w:noHBand="0" w:noVBand="1"/>
      </w:tblPr>
      <w:tblGrid>
        <w:gridCol w:w="9629"/>
      </w:tblGrid>
      <w:tr w:rsidR="0055352F" w14:paraId="03B7554A" w14:textId="77777777" w:rsidTr="0055352F">
        <w:tc>
          <w:tcPr>
            <w:tcW w:w="9629" w:type="dxa"/>
          </w:tcPr>
          <w:p w14:paraId="1B1A8D39" w14:textId="77777777" w:rsidR="0055352F" w:rsidRDefault="0055352F" w:rsidP="0055352F">
            <w:pPr>
              <w:ind w:left="720" w:hanging="720"/>
              <w:rPr>
                <w:rFonts w:ascii="Arial" w:eastAsia="Batang" w:hAnsi="Arial" w:cs="Arial"/>
                <w:sz w:val="20"/>
                <w:szCs w:val="20"/>
                <w:lang w:val="en-GB"/>
              </w:rPr>
            </w:pPr>
            <w:r>
              <w:rPr>
                <w:rFonts w:ascii="Arial" w:eastAsia="Batang" w:hAnsi="Arial" w:cs="Arial"/>
                <w:sz w:val="20"/>
                <w:szCs w:val="20"/>
                <w:highlight w:val="green"/>
                <w:lang w:val="en-GB"/>
              </w:rPr>
              <w:t>Agreements</w:t>
            </w:r>
            <w:r>
              <w:rPr>
                <w:rFonts w:ascii="Arial" w:eastAsia="Batang" w:hAnsi="Arial" w:cs="Arial"/>
                <w:sz w:val="20"/>
                <w:szCs w:val="20"/>
                <w:lang w:val="en-GB"/>
              </w:rPr>
              <w:t>:</w:t>
            </w:r>
          </w:p>
          <w:p w14:paraId="64A88C76" w14:textId="77777777" w:rsidR="0055352F" w:rsidRDefault="0055352F" w:rsidP="0055352F">
            <w:pPr>
              <w:numPr>
                <w:ilvl w:val="0"/>
                <w:numId w:val="45"/>
              </w:numPr>
              <w:overflowPunct w:val="0"/>
              <w:autoSpaceDE w:val="0"/>
              <w:autoSpaceDN w:val="0"/>
              <w:spacing w:after="120" w:line="240" w:lineRule="auto"/>
              <w:contextualSpacing/>
              <w:textAlignment w:val="baseline"/>
              <w:rPr>
                <w:rFonts w:ascii="Arial" w:eastAsia="Batang" w:hAnsi="Arial" w:cs="Arial"/>
                <w:sz w:val="20"/>
                <w:szCs w:val="20"/>
                <w:lang w:val="en-GB"/>
              </w:rPr>
            </w:pPr>
            <w:r>
              <w:rPr>
                <w:rFonts w:ascii="Arial" w:eastAsia="Batang" w:hAnsi="Arial" w:cs="Arial"/>
                <w:sz w:val="20"/>
                <w:szCs w:val="20"/>
                <w:highlight w:val="yellow"/>
                <w:lang w:val="en-GB" w:eastAsia="ko-KR"/>
              </w:rPr>
              <w:t xml:space="preserve">NR </w:t>
            </w:r>
            <w:proofErr w:type="spellStart"/>
            <w:r>
              <w:rPr>
                <w:rFonts w:ascii="Arial" w:eastAsia="Batang" w:hAnsi="Arial" w:cs="Arial"/>
                <w:sz w:val="20"/>
                <w:szCs w:val="20"/>
                <w:highlight w:val="yellow"/>
                <w:lang w:val="en-GB" w:eastAsia="ko-KR"/>
              </w:rPr>
              <w:t>sidelink</w:t>
            </w:r>
            <w:proofErr w:type="spellEnd"/>
            <w:r>
              <w:rPr>
                <w:rFonts w:ascii="Arial" w:eastAsia="Batang" w:hAnsi="Arial" w:cs="Arial"/>
                <w:sz w:val="20"/>
                <w:szCs w:val="20"/>
                <w:highlight w:val="yellow"/>
                <w:lang w:val="en-GB" w:eastAsia="ko-KR"/>
              </w:rPr>
              <w:t xml:space="preserve"> supports </w:t>
            </w:r>
            <w:r>
              <w:rPr>
                <w:rFonts w:ascii="Arial" w:eastAsia="Batang" w:hAnsi="Arial" w:cs="Arial"/>
                <w:sz w:val="20"/>
                <w:szCs w:val="20"/>
                <w:highlight w:val="yellow"/>
                <w:lang w:val="en-GB"/>
              </w:rPr>
              <w:t xml:space="preserve">the SCSs supported by </w:t>
            </w:r>
            <w:proofErr w:type="spellStart"/>
            <w:r>
              <w:rPr>
                <w:rFonts w:ascii="Arial" w:eastAsia="Batang" w:hAnsi="Arial" w:cs="Arial"/>
                <w:sz w:val="20"/>
                <w:szCs w:val="20"/>
                <w:highlight w:val="yellow"/>
                <w:lang w:val="en-GB"/>
              </w:rPr>
              <w:t>Uu</w:t>
            </w:r>
            <w:proofErr w:type="spellEnd"/>
            <w:r>
              <w:rPr>
                <w:rFonts w:ascii="Arial" w:eastAsia="Batang" w:hAnsi="Arial" w:cs="Arial"/>
                <w:sz w:val="20"/>
                <w:szCs w:val="20"/>
                <w:highlight w:val="yellow"/>
                <w:lang w:val="en-GB"/>
              </w:rPr>
              <w:t xml:space="preserve"> in a given frequency range, i.e., {15, 30, 60 kHz} in FR1 and {60, 120 kHz} in FR2</w:t>
            </w:r>
            <w:r>
              <w:rPr>
                <w:rFonts w:ascii="Arial" w:eastAsia="Batang" w:hAnsi="Arial" w:cs="Arial"/>
                <w:sz w:val="20"/>
                <w:szCs w:val="20"/>
                <w:lang w:val="en-GB"/>
              </w:rPr>
              <w:t>.</w:t>
            </w:r>
          </w:p>
          <w:p w14:paraId="31217305" w14:textId="77777777" w:rsidR="0055352F" w:rsidRDefault="0055352F" w:rsidP="0055352F">
            <w:pPr>
              <w:numPr>
                <w:ilvl w:val="1"/>
                <w:numId w:val="45"/>
              </w:numPr>
              <w:overflowPunct w:val="0"/>
              <w:autoSpaceDE w:val="0"/>
              <w:autoSpaceDN w:val="0"/>
              <w:spacing w:after="120" w:line="240" w:lineRule="auto"/>
              <w:contextualSpacing/>
              <w:textAlignment w:val="baseline"/>
              <w:rPr>
                <w:rFonts w:ascii="Arial" w:eastAsia="Batang" w:hAnsi="Arial" w:cs="Arial"/>
                <w:sz w:val="20"/>
                <w:szCs w:val="20"/>
                <w:lang w:val="en-GB" w:eastAsia="ja-JP"/>
              </w:rPr>
            </w:pPr>
            <w:r>
              <w:rPr>
                <w:rFonts w:ascii="Arial" w:eastAsia="Batang" w:hAnsi="Arial" w:cs="Arial"/>
                <w:sz w:val="20"/>
                <w:szCs w:val="20"/>
                <w:lang w:val="en-GB" w:eastAsia="ko-KR"/>
              </w:rPr>
              <w:t>FFS the supported CP length</w:t>
            </w:r>
          </w:p>
          <w:p w14:paraId="6B464CB9" w14:textId="77777777" w:rsidR="0055352F" w:rsidRDefault="0055352F" w:rsidP="0055352F">
            <w:pPr>
              <w:numPr>
                <w:ilvl w:val="1"/>
                <w:numId w:val="45"/>
              </w:numPr>
              <w:overflowPunct w:val="0"/>
              <w:autoSpaceDE w:val="0"/>
              <w:autoSpaceDN w:val="0"/>
              <w:spacing w:after="120" w:line="240" w:lineRule="auto"/>
              <w:contextualSpacing/>
              <w:textAlignment w:val="baseline"/>
              <w:rPr>
                <w:rFonts w:ascii="Arial" w:eastAsia="Batang" w:hAnsi="Arial" w:cs="Arial"/>
                <w:sz w:val="20"/>
                <w:szCs w:val="20"/>
                <w:lang w:val="en-GB"/>
              </w:rPr>
            </w:pPr>
            <w:r>
              <w:rPr>
                <w:rFonts w:ascii="Arial" w:eastAsia="Batang" w:hAnsi="Arial" w:cs="Arial"/>
                <w:sz w:val="20"/>
                <w:szCs w:val="20"/>
                <w:lang w:val="en-GB" w:eastAsia="ko-KR"/>
              </w:rPr>
              <w:t xml:space="preserve">Baseline is that a UE is not required to receive </w:t>
            </w:r>
            <w:proofErr w:type="spellStart"/>
            <w:r>
              <w:rPr>
                <w:rFonts w:ascii="Arial" w:eastAsia="Batang" w:hAnsi="Arial" w:cs="Arial"/>
                <w:sz w:val="20"/>
                <w:szCs w:val="20"/>
                <w:lang w:val="en-GB" w:eastAsia="ko-KR"/>
              </w:rPr>
              <w:t>sidelink</w:t>
            </w:r>
            <w:proofErr w:type="spellEnd"/>
            <w:r>
              <w:rPr>
                <w:rFonts w:ascii="Arial" w:eastAsia="Batang" w:hAnsi="Arial" w:cs="Arial"/>
                <w:sz w:val="20"/>
                <w:szCs w:val="20"/>
                <w:lang w:val="en-GB" w:eastAsia="ko-KR"/>
              </w:rPr>
              <w:t xml:space="preserve"> transmissions using different SCSs simultaneously in a given carrier.</w:t>
            </w:r>
          </w:p>
          <w:p w14:paraId="02FA411C" w14:textId="77777777" w:rsidR="0055352F" w:rsidRDefault="0055352F" w:rsidP="0055352F">
            <w:pPr>
              <w:numPr>
                <w:ilvl w:val="2"/>
                <w:numId w:val="45"/>
              </w:numPr>
              <w:overflowPunct w:val="0"/>
              <w:autoSpaceDE w:val="0"/>
              <w:autoSpaceDN w:val="0"/>
              <w:spacing w:after="120" w:line="240" w:lineRule="auto"/>
              <w:contextualSpacing/>
              <w:textAlignment w:val="baseline"/>
              <w:rPr>
                <w:rFonts w:ascii="Arial" w:eastAsia="Batang" w:hAnsi="Arial" w:cs="Arial"/>
                <w:sz w:val="20"/>
                <w:szCs w:val="20"/>
                <w:lang w:val="en-GB"/>
              </w:rPr>
            </w:pPr>
            <w:r>
              <w:rPr>
                <w:rFonts w:ascii="Arial" w:eastAsia="Batang" w:hAnsi="Arial" w:cs="Arial"/>
                <w:sz w:val="20"/>
                <w:szCs w:val="20"/>
                <w:lang w:val="en-GB" w:eastAsia="ko-KR"/>
              </w:rPr>
              <w:t xml:space="preserve">FFS if this applies to </w:t>
            </w:r>
            <w:proofErr w:type="spellStart"/>
            <w:r>
              <w:rPr>
                <w:rFonts w:ascii="Arial" w:eastAsia="Batang" w:hAnsi="Arial" w:cs="Arial"/>
                <w:sz w:val="20"/>
                <w:szCs w:val="20"/>
                <w:lang w:val="en-GB" w:eastAsia="ko-KR"/>
              </w:rPr>
              <w:t>sidelink</w:t>
            </w:r>
            <w:proofErr w:type="spellEnd"/>
            <w:r>
              <w:rPr>
                <w:rFonts w:ascii="Arial" w:eastAsia="Batang" w:hAnsi="Arial" w:cs="Arial"/>
                <w:sz w:val="20"/>
                <w:szCs w:val="20"/>
                <w:lang w:val="en-GB" w:eastAsia="ko-KR"/>
              </w:rPr>
              <w:t xml:space="preserve"> synchronization signals/channels</w:t>
            </w:r>
          </w:p>
          <w:p w14:paraId="55A071DD" w14:textId="77777777" w:rsidR="0055352F" w:rsidRDefault="0055352F" w:rsidP="0055352F">
            <w:pPr>
              <w:numPr>
                <w:ilvl w:val="1"/>
                <w:numId w:val="45"/>
              </w:numPr>
              <w:overflowPunct w:val="0"/>
              <w:autoSpaceDE w:val="0"/>
              <w:autoSpaceDN w:val="0"/>
              <w:spacing w:after="120" w:line="240" w:lineRule="auto"/>
              <w:contextualSpacing/>
              <w:textAlignment w:val="baseline"/>
              <w:rPr>
                <w:rFonts w:ascii="Arial" w:eastAsia="Batang" w:hAnsi="Arial" w:cs="Arial"/>
                <w:sz w:val="20"/>
                <w:szCs w:val="20"/>
                <w:lang w:val="en-GB"/>
              </w:rPr>
            </w:pPr>
            <w:r>
              <w:rPr>
                <w:rFonts w:ascii="Arial" w:eastAsia="Batang" w:hAnsi="Arial" w:cs="Arial"/>
                <w:sz w:val="20"/>
                <w:szCs w:val="20"/>
                <w:highlight w:val="yellow"/>
                <w:lang w:val="en-GB" w:eastAsia="ko-KR"/>
              </w:rPr>
              <w:t xml:space="preserve">Baseline is that a UE is not required to transmit </w:t>
            </w:r>
            <w:proofErr w:type="spellStart"/>
            <w:r>
              <w:rPr>
                <w:rFonts w:ascii="Arial" w:eastAsia="Batang" w:hAnsi="Arial" w:cs="Arial"/>
                <w:sz w:val="20"/>
                <w:szCs w:val="20"/>
                <w:highlight w:val="yellow"/>
                <w:lang w:val="en-GB" w:eastAsia="ko-KR"/>
              </w:rPr>
              <w:t>sidelink</w:t>
            </w:r>
            <w:proofErr w:type="spellEnd"/>
            <w:r>
              <w:rPr>
                <w:rFonts w:ascii="Arial" w:eastAsia="Batang" w:hAnsi="Arial" w:cs="Arial"/>
                <w:sz w:val="20"/>
                <w:szCs w:val="20"/>
                <w:highlight w:val="yellow"/>
                <w:lang w:val="en-GB" w:eastAsia="ko-KR"/>
              </w:rPr>
              <w:t xml:space="preserve"> transmissions using different SCSs simultaneously in a given carrier</w:t>
            </w:r>
            <w:r>
              <w:rPr>
                <w:rFonts w:ascii="Arial" w:eastAsia="Batang" w:hAnsi="Arial" w:cs="Arial"/>
                <w:sz w:val="20"/>
                <w:szCs w:val="20"/>
                <w:lang w:val="en-GB" w:eastAsia="ko-KR"/>
              </w:rPr>
              <w:t>.</w:t>
            </w:r>
          </w:p>
          <w:p w14:paraId="073D08F4" w14:textId="77777777" w:rsidR="0055352F" w:rsidRDefault="0055352F" w:rsidP="0055352F">
            <w:pPr>
              <w:numPr>
                <w:ilvl w:val="2"/>
                <w:numId w:val="45"/>
              </w:numPr>
              <w:tabs>
                <w:tab w:val="num" w:pos="2160"/>
              </w:tabs>
              <w:overflowPunct w:val="0"/>
              <w:autoSpaceDE w:val="0"/>
              <w:autoSpaceDN w:val="0"/>
              <w:spacing w:after="120" w:line="240" w:lineRule="auto"/>
              <w:ind w:left="2160"/>
              <w:contextualSpacing/>
              <w:textAlignment w:val="baseline"/>
              <w:rPr>
                <w:rFonts w:ascii="Times" w:eastAsia="Batang" w:hAnsi="Times"/>
                <w:sz w:val="20"/>
                <w:szCs w:val="20"/>
                <w:lang w:val="en-GB"/>
              </w:rPr>
            </w:pPr>
            <w:r>
              <w:rPr>
                <w:rFonts w:ascii="Arial" w:eastAsia="Batang" w:hAnsi="Arial" w:cs="Arial"/>
                <w:sz w:val="20"/>
                <w:szCs w:val="20"/>
                <w:lang w:val="en-GB" w:eastAsia="ko-KR"/>
              </w:rPr>
              <w:t xml:space="preserve">FFS if this applies to </w:t>
            </w:r>
            <w:proofErr w:type="spellStart"/>
            <w:r>
              <w:rPr>
                <w:rFonts w:ascii="Arial" w:eastAsia="Batang" w:hAnsi="Arial" w:cs="Arial"/>
                <w:sz w:val="20"/>
                <w:szCs w:val="20"/>
                <w:lang w:val="en-GB" w:eastAsia="ko-KR"/>
              </w:rPr>
              <w:t>sidelink</w:t>
            </w:r>
            <w:proofErr w:type="spellEnd"/>
            <w:r>
              <w:rPr>
                <w:rFonts w:ascii="Arial" w:eastAsia="Batang" w:hAnsi="Arial" w:cs="Arial"/>
                <w:sz w:val="20"/>
                <w:szCs w:val="20"/>
                <w:lang w:val="en-GB" w:eastAsia="ko-KR"/>
              </w:rPr>
              <w:t xml:space="preserve"> synchronization signals/channels</w:t>
            </w:r>
          </w:p>
          <w:p w14:paraId="20FC2229" w14:textId="77777777" w:rsidR="0055352F" w:rsidRDefault="0055352F" w:rsidP="00754EA5">
            <w:pPr>
              <w:rPr>
                <w:rFonts w:ascii="Arial" w:hAnsi="Arial" w:cs="Arial"/>
                <w:sz w:val="20"/>
                <w:lang w:val="en-GB"/>
              </w:rPr>
            </w:pPr>
          </w:p>
        </w:tc>
      </w:tr>
    </w:tbl>
    <w:p w14:paraId="0E5D5090" w14:textId="77777777" w:rsidR="0055352F" w:rsidRPr="0055352F" w:rsidRDefault="0055352F" w:rsidP="00754EA5">
      <w:pPr>
        <w:rPr>
          <w:rFonts w:ascii="Arial" w:hAnsi="Arial" w:cs="Arial"/>
          <w:sz w:val="20"/>
          <w:lang w:val="en-GB"/>
        </w:rPr>
      </w:pPr>
    </w:p>
    <w:p w14:paraId="2544C85D" w14:textId="198A0327" w:rsidR="00090B1E" w:rsidRDefault="00090B1E" w:rsidP="002234E9">
      <w:pPr>
        <w:pStyle w:val="Observation"/>
      </w:pPr>
      <w:bookmarkStart w:id="7" w:name="_Toc7532235"/>
      <w:bookmarkStart w:id="8" w:name="_Toc7603803"/>
      <w:bookmarkStart w:id="9" w:name="_Toc7700195"/>
      <w:bookmarkStart w:id="10" w:name="_Toc7728512"/>
      <w:r>
        <w:t xml:space="preserve">It </w:t>
      </w:r>
      <w:r w:rsidRPr="00D1711F">
        <w:t xml:space="preserve">is not required to transmit </w:t>
      </w:r>
      <w:proofErr w:type="spellStart"/>
      <w:r w:rsidRPr="00D1711F">
        <w:t>sidelink</w:t>
      </w:r>
      <w:proofErr w:type="spellEnd"/>
      <w:r w:rsidRPr="00D1711F">
        <w:t xml:space="preserve"> transmissions using different SCSs simultaneously in a given </w:t>
      </w:r>
      <w:r w:rsidRPr="002234E9">
        <w:t>carrier</w:t>
      </w:r>
      <w:r w:rsidRPr="00735D49">
        <w:t>.</w:t>
      </w:r>
      <w:bookmarkEnd w:id="7"/>
      <w:bookmarkEnd w:id="8"/>
      <w:bookmarkEnd w:id="9"/>
      <w:bookmarkEnd w:id="10"/>
      <w:r w:rsidRPr="00735D49">
        <w:t xml:space="preserve"> </w:t>
      </w:r>
      <w:bookmarkStart w:id="11" w:name="_Toc7532236"/>
      <w:bookmarkEnd w:id="11"/>
    </w:p>
    <w:p w14:paraId="565D1845" w14:textId="6F6877FC" w:rsidR="00090B1E" w:rsidRPr="008A11AD" w:rsidRDefault="00090B1E" w:rsidP="002234E9">
      <w:pPr>
        <w:pStyle w:val="Proposal"/>
      </w:pPr>
      <w:bookmarkStart w:id="12" w:name="_Hlk7532179"/>
      <w:bookmarkStart w:id="13" w:name="_Toc7532246"/>
      <w:bookmarkStart w:id="14" w:name="_Toc7603805"/>
      <w:bookmarkStart w:id="15" w:name="_Toc7700197"/>
      <w:bookmarkStart w:id="16" w:name="_Toc7728514"/>
      <w:bookmarkStart w:id="17" w:name="_Toc7728520"/>
      <w:r>
        <w:t xml:space="preserve">There is no </w:t>
      </w:r>
      <w:r w:rsidRPr="002234E9">
        <w:t>need</w:t>
      </w:r>
      <w:r>
        <w:t xml:space="preserve"> to introduce </w:t>
      </w:r>
      <w:r w:rsidRPr="00245528">
        <w:t>the mapping restriction between SCS and LCH</w:t>
      </w:r>
      <w:r>
        <w:t xml:space="preserve"> for </w:t>
      </w:r>
      <w:proofErr w:type="spellStart"/>
      <w:r>
        <w:t>sidelink</w:t>
      </w:r>
      <w:proofErr w:type="spellEnd"/>
      <w:r w:rsidRPr="00735D49">
        <w:t>.</w:t>
      </w:r>
      <w:bookmarkEnd w:id="12"/>
      <w:bookmarkEnd w:id="13"/>
      <w:bookmarkEnd w:id="14"/>
      <w:bookmarkEnd w:id="15"/>
      <w:bookmarkEnd w:id="16"/>
      <w:bookmarkEnd w:id="17"/>
      <w:r w:rsidRPr="00735D49">
        <w:t xml:space="preserve"> </w:t>
      </w:r>
      <w:bookmarkStart w:id="18" w:name="_Toc7532247"/>
      <w:bookmarkEnd w:id="18"/>
    </w:p>
    <w:p w14:paraId="613D983C" w14:textId="321EC06A" w:rsidR="004119E7" w:rsidRDefault="00261E51" w:rsidP="003C705B">
      <w:pPr>
        <w:rPr>
          <w:rFonts w:ascii="Arial" w:hAnsi="Arial" w:cs="Arial"/>
          <w:sz w:val="20"/>
        </w:rPr>
      </w:pPr>
      <w:r>
        <w:rPr>
          <w:rFonts w:ascii="Arial" w:hAnsi="Arial" w:cs="Arial"/>
          <w:sz w:val="20"/>
        </w:rPr>
        <w:lastRenderedPageBreak/>
        <w:t>Regarding the issue if data of different destination IDs can</w:t>
      </w:r>
      <w:r w:rsidR="00771E9A">
        <w:rPr>
          <w:rFonts w:ascii="Arial" w:hAnsi="Arial" w:cs="Arial"/>
          <w:sz w:val="20"/>
        </w:rPr>
        <w:t xml:space="preserve"> be multiplexed into the same MAC PDU, </w:t>
      </w:r>
      <w:r w:rsidR="00037A70">
        <w:rPr>
          <w:rFonts w:ascii="Arial" w:hAnsi="Arial" w:cs="Arial"/>
          <w:sz w:val="20"/>
        </w:rPr>
        <w:t>in our view, for SL groupcast and broadcast</w:t>
      </w:r>
      <w:r w:rsidR="00E5113D">
        <w:rPr>
          <w:rFonts w:ascii="Arial" w:hAnsi="Arial" w:cs="Arial"/>
          <w:sz w:val="20"/>
        </w:rPr>
        <w:t xml:space="preserve"> allowing such multiplexing has many drawbacks. For instance, there </w:t>
      </w:r>
      <w:r w:rsidR="00161979">
        <w:rPr>
          <w:rFonts w:ascii="Arial" w:hAnsi="Arial" w:cs="Arial"/>
          <w:sz w:val="20"/>
        </w:rPr>
        <w:t xml:space="preserve">will be multiple </w:t>
      </w:r>
      <w:r w:rsidR="007C12CB">
        <w:rPr>
          <w:rFonts w:ascii="Arial" w:hAnsi="Arial" w:cs="Arial"/>
          <w:sz w:val="20"/>
        </w:rPr>
        <w:t>destination IDs in the MAC PDU sub</w:t>
      </w:r>
      <w:r w:rsidR="007C67B3">
        <w:rPr>
          <w:rFonts w:ascii="Arial" w:hAnsi="Arial" w:cs="Arial"/>
          <w:sz w:val="20"/>
        </w:rPr>
        <w:t>head</w:t>
      </w:r>
      <w:r w:rsidR="002C7B1E">
        <w:rPr>
          <w:rFonts w:ascii="Arial" w:hAnsi="Arial" w:cs="Arial"/>
          <w:sz w:val="20"/>
        </w:rPr>
        <w:t xml:space="preserve"> and SCIs</w:t>
      </w:r>
      <w:r w:rsidR="00FC5EFD">
        <w:rPr>
          <w:rFonts w:ascii="Arial" w:hAnsi="Arial" w:cs="Arial"/>
          <w:sz w:val="20"/>
        </w:rPr>
        <w:t xml:space="preserve">, </w:t>
      </w:r>
      <w:r w:rsidR="00C86B26">
        <w:rPr>
          <w:rFonts w:ascii="Arial" w:hAnsi="Arial" w:cs="Arial"/>
          <w:sz w:val="20"/>
        </w:rPr>
        <w:t xml:space="preserve">and receiver UE might decode data that </w:t>
      </w:r>
      <w:r w:rsidR="00A46751">
        <w:rPr>
          <w:rFonts w:ascii="Arial" w:hAnsi="Arial" w:cs="Arial"/>
          <w:sz w:val="20"/>
        </w:rPr>
        <w:t xml:space="preserve">it is not interested in. </w:t>
      </w:r>
    </w:p>
    <w:p w14:paraId="60C88290" w14:textId="40C447EE" w:rsidR="008A2134" w:rsidRDefault="008A2134" w:rsidP="003C705B">
      <w:pPr>
        <w:rPr>
          <w:rFonts w:ascii="Arial" w:hAnsi="Arial" w:cs="Arial"/>
          <w:sz w:val="20"/>
        </w:rPr>
      </w:pPr>
      <w:r>
        <w:rPr>
          <w:rFonts w:ascii="Arial" w:hAnsi="Arial" w:cs="Arial"/>
          <w:sz w:val="20"/>
        </w:rPr>
        <w:t>For unicast, it is dependent on</w:t>
      </w:r>
      <w:r w:rsidR="0098505A" w:rsidRPr="0098505A">
        <w:t xml:space="preserve"> </w:t>
      </w:r>
      <w:r w:rsidR="0098505A" w:rsidRPr="0098505A">
        <w:rPr>
          <w:rFonts w:ascii="Arial" w:hAnsi="Arial" w:cs="Arial"/>
          <w:sz w:val="20"/>
        </w:rPr>
        <w:t>if a unique UE can be determined from multiple different layer2 IDs</w:t>
      </w:r>
      <w:r w:rsidR="0098505A">
        <w:rPr>
          <w:rFonts w:ascii="Arial" w:hAnsi="Arial" w:cs="Arial"/>
          <w:sz w:val="20"/>
        </w:rPr>
        <w:t>. If it is possible,</w:t>
      </w:r>
      <w:r w:rsidR="0098505A" w:rsidRPr="0098505A">
        <w:rPr>
          <w:rFonts w:ascii="Arial" w:hAnsi="Arial" w:cs="Arial"/>
          <w:sz w:val="20"/>
        </w:rPr>
        <w:t xml:space="preserve"> then</w:t>
      </w:r>
      <w:r w:rsidR="00FB3DB7">
        <w:rPr>
          <w:rFonts w:ascii="Arial" w:hAnsi="Arial" w:cs="Arial"/>
          <w:sz w:val="20"/>
        </w:rPr>
        <w:t xml:space="preserve"> in principle</w:t>
      </w:r>
      <w:r w:rsidR="0098505A" w:rsidRPr="0098505A">
        <w:rPr>
          <w:rFonts w:ascii="Arial" w:hAnsi="Arial" w:cs="Arial"/>
          <w:sz w:val="20"/>
        </w:rPr>
        <w:t xml:space="preserve"> multiple packets of different layer2 IDs but targeting the same peer UE can be multiplexed into the same MAC PDU. </w:t>
      </w:r>
      <w:r>
        <w:rPr>
          <w:rFonts w:ascii="Arial" w:hAnsi="Arial" w:cs="Arial"/>
          <w:sz w:val="20"/>
        </w:rPr>
        <w:t xml:space="preserve"> </w:t>
      </w:r>
    </w:p>
    <w:p w14:paraId="38C025AA" w14:textId="6DBBFB92" w:rsidR="006C69E3" w:rsidRDefault="006C69E3" w:rsidP="002234E9">
      <w:pPr>
        <w:pStyle w:val="Proposal"/>
      </w:pPr>
      <w:bookmarkStart w:id="19" w:name="_Toc7700198"/>
      <w:bookmarkStart w:id="20" w:name="_Toc7728515"/>
      <w:bookmarkStart w:id="21" w:name="_Toc7728521"/>
      <w:bookmarkStart w:id="22" w:name="_Toc7603806"/>
      <w:r>
        <w:t>RAN2 agrees that packets of different</w:t>
      </w:r>
      <w:r w:rsidR="00C9728A">
        <w:t xml:space="preserve"> </w:t>
      </w:r>
      <w:r w:rsidR="00E8572B">
        <w:t>casting modes are not multiplexed into the same MAC PDU.</w:t>
      </w:r>
      <w:bookmarkEnd w:id="19"/>
      <w:bookmarkEnd w:id="20"/>
      <w:bookmarkEnd w:id="21"/>
      <w:r w:rsidR="00E8572B">
        <w:t xml:space="preserve"> </w:t>
      </w:r>
    </w:p>
    <w:p w14:paraId="45085632" w14:textId="76A87C94" w:rsidR="00FB3DB7" w:rsidRDefault="00FB3DB7" w:rsidP="002234E9">
      <w:pPr>
        <w:pStyle w:val="Proposal"/>
      </w:pPr>
      <w:bookmarkStart w:id="23" w:name="_Toc7700199"/>
      <w:bookmarkStart w:id="24" w:name="_Toc7728516"/>
      <w:bookmarkStart w:id="25" w:name="_Toc7728522"/>
      <w:r>
        <w:t xml:space="preserve">RAN2 agrees that at </w:t>
      </w:r>
      <w:r w:rsidRPr="002234E9">
        <w:t>least</w:t>
      </w:r>
      <w:r>
        <w:t xml:space="preserve"> for groupcast and broadcast </w:t>
      </w:r>
      <w:r w:rsidR="004B35DF">
        <w:t xml:space="preserve">packets of different </w:t>
      </w:r>
      <w:r w:rsidR="000605AB">
        <w:t xml:space="preserve">destination IDs </w:t>
      </w:r>
      <w:r w:rsidR="0039273C">
        <w:t>are not multiplexed into the same MAC PDU.</w:t>
      </w:r>
      <w:bookmarkEnd w:id="22"/>
      <w:bookmarkEnd w:id="23"/>
      <w:bookmarkEnd w:id="24"/>
      <w:bookmarkEnd w:id="25"/>
    </w:p>
    <w:p w14:paraId="6CA39A17" w14:textId="77777777" w:rsidR="004119E7" w:rsidRDefault="004119E7" w:rsidP="003C705B">
      <w:pPr>
        <w:rPr>
          <w:rFonts w:ascii="Arial" w:hAnsi="Arial" w:cs="Arial"/>
          <w:sz w:val="20"/>
        </w:rPr>
      </w:pPr>
    </w:p>
    <w:p w14:paraId="741A9960" w14:textId="13061D6D" w:rsidR="003C705B" w:rsidRPr="003C705B" w:rsidRDefault="003C705B" w:rsidP="003C705B">
      <w:pPr>
        <w:rPr>
          <w:rFonts w:ascii="Arial" w:hAnsi="Arial" w:cs="Arial"/>
          <w:sz w:val="20"/>
        </w:rPr>
      </w:pPr>
      <w:r w:rsidRPr="003C705B">
        <w:rPr>
          <w:rFonts w:ascii="Arial" w:hAnsi="Arial" w:cs="Arial"/>
          <w:sz w:val="20"/>
        </w:rPr>
        <w:t xml:space="preserve">The communication range requirement of a groupcast V2X service is contained in a corresponding PC5 QoS profile, one or multiple PC5 QoS profiles will be associated with a radio bearer and LCH in access stratum. At MAC layer, data from different LCHs may be multiplexed into one MAC PDU and be treated in the same way with respect to power control and HARQ procedure. Considering those facts, it might be beneficial to introduce limitations such that V2X messages with different communication range requirements shall not be multiplexed into the same MAC PDU. </w:t>
      </w:r>
      <w:bookmarkStart w:id="26" w:name="_Hlk1061596"/>
    </w:p>
    <w:p w14:paraId="3B7AE6D8" w14:textId="3153DE65" w:rsidR="003C705B" w:rsidRPr="00C07123" w:rsidRDefault="003C705B" w:rsidP="002234E9">
      <w:pPr>
        <w:pStyle w:val="Observation"/>
      </w:pPr>
      <w:bookmarkStart w:id="27" w:name="_Toc7532237"/>
      <w:bookmarkStart w:id="28" w:name="_Toc7603804"/>
      <w:bookmarkStart w:id="29" w:name="_Toc7700196"/>
      <w:bookmarkStart w:id="30" w:name="_Toc7728513"/>
      <w:r>
        <w:t xml:space="preserve">Different </w:t>
      </w:r>
      <w:r w:rsidRPr="002234E9">
        <w:t>services</w:t>
      </w:r>
      <w:r>
        <w:t xml:space="preserve"> may have different range requirements and thus require different Tx power</w:t>
      </w:r>
      <w:r w:rsidRPr="00735D49">
        <w:t>.</w:t>
      </w:r>
      <w:bookmarkEnd w:id="27"/>
      <w:bookmarkEnd w:id="28"/>
      <w:bookmarkEnd w:id="29"/>
      <w:bookmarkEnd w:id="30"/>
      <w:r w:rsidRPr="00735D49">
        <w:t xml:space="preserve"> </w:t>
      </w:r>
    </w:p>
    <w:p w14:paraId="6E91A60F" w14:textId="33CA2C50" w:rsidR="00DC49A6" w:rsidRDefault="003C705B" w:rsidP="00754EA5">
      <w:pPr>
        <w:pStyle w:val="Proposal"/>
        <w:tabs>
          <w:tab w:val="clear" w:pos="15974"/>
        </w:tabs>
        <w:overflowPunct w:val="0"/>
        <w:autoSpaceDE w:val="0"/>
        <w:autoSpaceDN w:val="0"/>
        <w:adjustRightInd w:val="0"/>
        <w:spacing w:after="120" w:line="240" w:lineRule="auto"/>
        <w:jc w:val="both"/>
        <w:textAlignment w:val="baseline"/>
      </w:pPr>
      <w:bookmarkStart w:id="31" w:name="_Ref976969"/>
      <w:bookmarkStart w:id="32" w:name="_Ref4229690"/>
      <w:bookmarkStart w:id="33" w:name="_Toc7601901"/>
      <w:bookmarkStart w:id="34" w:name="_Toc7603807"/>
      <w:bookmarkStart w:id="35" w:name="_Toc7700200"/>
      <w:bookmarkStart w:id="36" w:name="_Toc7728517"/>
      <w:bookmarkStart w:id="37" w:name="_Toc7728523"/>
      <w:r>
        <w:t xml:space="preserve">RAN2 </w:t>
      </w:r>
      <w:bookmarkEnd w:id="26"/>
      <w:bookmarkEnd w:id="31"/>
      <w:r>
        <w:t xml:space="preserve">introduces limitations such that V2X messages with different communication range requirements </w:t>
      </w:r>
      <w:r w:rsidR="00E5016E">
        <w:t>are not</w:t>
      </w:r>
      <w:r>
        <w:t xml:space="preserve"> multiplexed into the same MAC PDU.</w:t>
      </w:r>
      <w:bookmarkEnd w:id="32"/>
      <w:bookmarkEnd w:id="33"/>
      <w:bookmarkEnd w:id="34"/>
      <w:bookmarkEnd w:id="35"/>
      <w:bookmarkEnd w:id="36"/>
      <w:bookmarkEnd w:id="37"/>
    </w:p>
    <w:p w14:paraId="09F2BB12" w14:textId="26ED4D61" w:rsidR="00E5016E" w:rsidRDefault="00E5016E" w:rsidP="00754EA5">
      <w:pPr>
        <w:rPr>
          <w:rFonts w:ascii="Arial" w:hAnsi="Arial" w:cs="Arial"/>
          <w:sz w:val="20"/>
        </w:rPr>
      </w:pPr>
    </w:p>
    <w:p w14:paraId="47388C7F" w14:textId="076B0DB9" w:rsidR="00B5012B" w:rsidRDefault="00E5016E" w:rsidP="00754EA5">
      <w:pPr>
        <w:rPr>
          <w:rFonts w:ascii="Arial" w:hAnsi="Arial" w:cs="Arial"/>
          <w:sz w:val="20"/>
        </w:rPr>
      </w:pPr>
      <w:r>
        <w:rPr>
          <w:rFonts w:ascii="Arial" w:hAnsi="Arial" w:cs="Arial"/>
          <w:sz w:val="20"/>
        </w:rPr>
        <w:t>A</w:t>
      </w:r>
      <w:r w:rsidR="00FC51C8">
        <w:rPr>
          <w:rFonts w:ascii="Arial" w:hAnsi="Arial" w:cs="Arial"/>
          <w:sz w:val="20"/>
        </w:rPr>
        <w:t xml:space="preserve">nother aspect regarding </w:t>
      </w:r>
      <w:r w:rsidR="007B1007">
        <w:rPr>
          <w:rFonts w:ascii="Arial" w:hAnsi="Arial" w:cs="Arial"/>
          <w:sz w:val="20"/>
        </w:rPr>
        <w:t xml:space="preserve">scheudling of </w:t>
      </w:r>
      <w:r w:rsidR="007B1007" w:rsidRPr="007B1007">
        <w:rPr>
          <w:rFonts w:ascii="Arial" w:hAnsi="Arial" w:cs="Arial"/>
          <w:sz w:val="20"/>
        </w:rPr>
        <w:t>SL unicast</w:t>
      </w:r>
      <w:r w:rsidR="007B1007">
        <w:rPr>
          <w:rFonts w:ascii="Arial" w:hAnsi="Arial" w:cs="Arial"/>
          <w:sz w:val="20"/>
        </w:rPr>
        <w:t xml:space="preserve"> in mode 1</w:t>
      </w:r>
      <w:r w:rsidR="007B1007" w:rsidRPr="007B1007">
        <w:rPr>
          <w:rFonts w:ascii="Arial" w:hAnsi="Arial" w:cs="Arial"/>
          <w:sz w:val="20"/>
        </w:rPr>
        <w:t xml:space="preserve">, it’s possible that one UE has unicast connections with multiple other UEs. </w:t>
      </w:r>
      <w:r w:rsidR="00F21D3C">
        <w:rPr>
          <w:rFonts w:ascii="Arial" w:hAnsi="Arial" w:cs="Arial"/>
          <w:sz w:val="20"/>
        </w:rPr>
        <w:t xml:space="preserve">Different links will probably have different chanel quality and gNB will perform link adaptation </w:t>
      </w:r>
      <w:r w:rsidR="00F91A73">
        <w:rPr>
          <w:rFonts w:ascii="Arial" w:hAnsi="Arial" w:cs="Arial"/>
          <w:sz w:val="20"/>
        </w:rPr>
        <w:t xml:space="preserve">e.g. based on CSI report. In this case the provisioned SL grant and </w:t>
      </w:r>
      <w:r w:rsidR="007B1007" w:rsidRPr="007B1007">
        <w:rPr>
          <w:rFonts w:ascii="Arial" w:hAnsi="Arial" w:cs="Arial"/>
          <w:sz w:val="20"/>
        </w:rPr>
        <w:t xml:space="preserve">transmission parameter </w:t>
      </w:r>
      <w:r w:rsidR="00F91A73">
        <w:rPr>
          <w:rFonts w:ascii="Arial" w:hAnsi="Arial" w:cs="Arial"/>
          <w:sz w:val="20"/>
        </w:rPr>
        <w:t>is for</w:t>
      </w:r>
      <w:r w:rsidR="007B1007" w:rsidRPr="007B1007">
        <w:rPr>
          <w:rFonts w:ascii="Arial" w:hAnsi="Arial" w:cs="Arial"/>
          <w:sz w:val="20"/>
        </w:rPr>
        <w:t xml:space="preserve"> a particular link</w:t>
      </w:r>
      <w:r w:rsidR="00F91A73">
        <w:rPr>
          <w:rFonts w:ascii="Arial" w:hAnsi="Arial" w:cs="Arial"/>
          <w:sz w:val="20"/>
        </w:rPr>
        <w:t>. Thus</w:t>
      </w:r>
      <w:r w:rsidR="007B1007" w:rsidRPr="007B1007">
        <w:rPr>
          <w:rFonts w:ascii="Arial" w:hAnsi="Arial" w:cs="Arial"/>
          <w:sz w:val="20"/>
        </w:rPr>
        <w:t xml:space="preserve"> it is also reasonable to limit the use of that grant to only </w:t>
      </w:r>
      <w:r w:rsidR="00B5012B">
        <w:rPr>
          <w:rFonts w:ascii="Arial" w:hAnsi="Arial" w:cs="Arial"/>
          <w:sz w:val="20"/>
        </w:rPr>
        <w:t>SL transmission</w:t>
      </w:r>
      <w:r w:rsidR="007B1007" w:rsidRPr="007B1007">
        <w:rPr>
          <w:rFonts w:ascii="Arial" w:hAnsi="Arial" w:cs="Arial"/>
          <w:sz w:val="20"/>
        </w:rPr>
        <w:t xml:space="preserve"> </w:t>
      </w:r>
      <w:r w:rsidR="00B5012B">
        <w:rPr>
          <w:rFonts w:ascii="Arial" w:hAnsi="Arial" w:cs="Arial"/>
          <w:sz w:val="20"/>
        </w:rPr>
        <w:t>of</w:t>
      </w:r>
      <w:r w:rsidR="007B1007" w:rsidRPr="007B1007">
        <w:rPr>
          <w:rFonts w:ascii="Arial" w:hAnsi="Arial" w:cs="Arial"/>
          <w:sz w:val="20"/>
        </w:rPr>
        <w:t xml:space="preserve"> that particular link.</w:t>
      </w:r>
    </w:p>
    <w:p w14:paraId="78BE3B08" w14:textId="0A09249F" w:rsidR="00E5016E" w:rsidRPr="007B1007" w:rsidRDefault="00E452D5" w:rsidP="00E452D5">
      <w:pPr>
        <w:pStyle w:val="Proposal"/>
      </w:pPr>
      <w:bookmarkStart w:id="38" w:name="_Toc7603808"/>
      <w:bookmarkStart w:id="39" w:name="_Toc7700201"/>
      <w:bookmarkStart w:id="40" w:name="_Toc7728518"/>
      <w:bookmarkStart w:id="41" w:name="_Toc7728524"/>
      <w:r>
        <w:t xml:space="preserve">In mode 1, </w:t>
      </w:r>
      <w:r w:rsidR="00675078">
        <w:t xml:space="preserve">SL grant </w:t>
      </w:r>
      <w:r w:rsidR="00CF532D">
        <w:t xml:space="preserve">for a particular unicast link cannot be used for </w:t>
      </w:r>
      <w:r>
        <w:t>SL transmission of other unicast links.</w:t>
      </w:r>
      <w:bookmarkEnd w:id="38"/>
      <w:bookmarkEnd w:id="39"/>
      <w:bookmarkEnd w:id="40"/>
      <w:bookmarkEnd w:id="41"/>
      <w:r w:rsidR="007B1007" w:rsidRPr="007B1007">
        <w:t xml:space="preserve"> </w:t>
      </w:r>
    </w:p>
    <w:p w14:paraId="3CB88969" w14:textId="1EB4FF3C" w:rsidR="00466AC5" w:rsidRDefault="00466AC5" w:rsidP="00466AC5">
      <w:pPr>
        <w:pStyle w:val="Heading2"/>
      </w:pPr>
      <w:r>
        <w:t>Other issues</w:t>
      </w:r>
    </w:p>
    <w:p w14:paraId="0994296D" w14:textId="0B865D5E" w:rsidR="000A1030" w:rsidRPr="00735D49" w:rsidRDefault="00A61B10" w:rsidP="00754EA5">
      <w:pPr>
        <w:rPr>
          <w:rFonts w:ascii="Arial" w:hAnsi="Arial" w:cs="Arial"/>
          <w:sz w:val="20"/>
        </w:rPr>
      </w:pPr>
      <w:r w:rsidRPr="00735D49">
        <w:rPr>
          <w:rFonts w:ascii="Arial" w:hAnsi="Arial" w:cs="Arial"/>
          <w:sz w:val="20"/>
        </w:rPr>
        <w:t xml:space="preserve">Besides, </w:t>
      </w:r>
      <w:r w:rsidR="002D2A5F" w:rsidRPr="00735D49">
        <w:rPr>
          <w:rFonts w:ascii="Arial" w:hAnsi="Arial" w:cs="Arial"/>
          <w:sz w:val="20"/>
        </w:rPr>
        <w:t>in LTE w</w:t>
      </w:r>
      <w:r w:rsidRPr="00735D49">
        <w:rPr>
          <w:rFonts w:ascii="Arial" w:hAnsi="Arial" w:cs="Arial"/>
          <w:sz w:val="20"/>
        </w:rPr>
        <w:t xml:space="preserve">e only </w:t>
      </w:r>
      <w:r w:rsidR="002D2A5F" w:rsidRPr="00735D49">
        <w:rPr>
          <w:rFonts w:ascii="Arial" w:hAnsi="Arial" w:cs="Arial"/>
          <w:sz w:val="20"/>
        </w:rPr>
        <w:t xml:space="preserve">have power headroom report (PHR) for uplink but not for sidelink. In NR V2X PHR dedicated for sidelink may be introduced, </w:t>
      </w:r>
      <w:r w:rsidR="00A50FD1" w:rsidRPr="00735D49">
        <w:rPr>
          <w:rFonts w:ascii="Arial" w:hAnsi="Arial" w:cs="Arial"/>
          <w:sz w:val="20"/>
        </w:rPr>
        <w:t xml:space="preserve">since </w:t>
      </w:r>
      <w:r w:rsidR="00522CB4" w:rsidRPr="00735D49">
        <w:rPr>
          <w:rFonts w:ascii="Arial" w:hAnsi="Arial" w:cs="Arial"/>
          <w:sz w:val="20"/>
        </w:rPr>
        <w:t>enhanced power control will be discussed by RAN1</w:t>
      </w:r>
      <w:r w:rsidR="00A50FD1" w:rsidRPr="00735D49">
        <w:rPr>
          <w:rFonts w:ascii="Arial" w:hAnsi="Arial" w:cs="Arial"/>
          <w:sz w:val="20"/>
        </w:rPr>
        <w:t>.</w:t>
      </w:r>
      <w:r w:rsidR="002D2A5F" w:rsidRPr="00735D49">
        <w:rPr>
          <w:rFonts w:ascii="Arial" w:hAnsi="Arial" w:cs="Arial"/>
          <w:sz w:val="20"/>
        </w:rPr>
        <w:t xml:space="preserve"> The details need to be investigated in both RAN1 and RAN2</w:t>
      </w:r>
      <w:r w:rsidR="00C45E9C" w:rsidRPr="00735D49">
        <w:rPr>
          <w:rFonts w:ascii="Arial" w:hAnsi="Arial" w:cs="Arial"/>
          <w:sz w:val="20"/>
        </w:rPr>
        <w:t xml:space="preserve"> during the WI phase</w:t>
      </w:r>
      <w:r w:rsidR="002D2A5F" w:rsidRPr="00735D49">
        <w:rPr>
          <w:rFonts w:ascii="Arial" w:hAnsi="Arial" w:cs="Arial"/>
          <w:sz w:val="20"/>
        </w:rPr>
        <w:t xml:space="preserve">. </w:t>
      </w:r>
    </w:p>
    <w:p w14:paraId="78A81325" w14:textId="6103FDD3" w:rsidR="00E452D5" w:rsidRPr="004A0CAE" w:rsidRDefault="00522CB4" w:rsidP="002234E9">
      <w:pPr>
        <w:pStyle w:val="Proposal"/>
      </w:pPr>
      <w:bookmarkStart w:id="42" w:name="_Toc528837672"/>
      <w:bookmarkStart w:id="43" w:name="_Toc528841912"/>
      <w:bookmarkStart w:id="44" w:name="_Toc528879041"/>
      <w:bookmarkStart w:id="45" w:name="_Toc801976"/>
      <w:bookmarkStart w:id="46" w:name="_Toc858519"/>
      <w:bookmarkStart w:id="47" w:name="_Toc1063201"/>
      <w:bookmarkStart w:id="48" w:name="_Toc1063223"/>
      <w:bookmarkStart w:id="49" w:name="_Toc1063337"/>
      <w:bookmarkStart w:id="50" w:name="_Toc4421612"/>
      <w:bookmarkStart w:id="51" w:name="_Toc4493253"/>
      <w:bookmarkStart w:id="52" w:name="_Toc4707626"/>
      <w:bookmarkStart w:id="53" w:name="_Toc7077972"/>
      <w:bookmarkStart w:id="54" w:name="_Toc7532250"/>
      <w:bookmarkStart w:id="55" w:name="_Toc7603809"/>
      <w:bookmarkStart w:id="56" w:name="_Toc7700202"/>
      <w:bookmarkStart w:id="57" w:name="_Toc7728519"/>
      <w:bookmarkStart w:id="58" w:name="_Toc7728525"/>
      <w:bookmarkStart w:id="59" w:name="_Toc528675568"/>
      <w:bookmarkStart w:id="60" w:name="_Toc528676079"/>
      <w:r w:rsidRPr="00735D49">
        <w:t xml:space="preserve">Given the potential </w:t>
      </w:r>
      <w:r w:rsidRPr="002234E9">
        <w:t>enhancements</w:t>
      </w:r>
      <w:r w:rsidRPr="00735D49">
        <w:t xml:space="preserve"> to SL power control in RAN1, </w:t>
      </w:r>
      <w:r w:rsidR="00A50FD1" w:rsidRPr="00735D49">
        <w:t>RAN2 studies the need of i</w:t>
      </w:r>
      <w:r w:rsidR="002D2A5F" w:rsidRPr="00735D49">
        <w:t xml:space="preserve">ntroducing </w:t>
      </w:r>
      <w:r w:rsidRPr="00735D49">
        <w:t>enhancements to PHR to aid mode-1 scheduling</w:t>
      </w:r>
      <w:r w:rsidR="002D2A5F" w:rsidRPr="00735D49">
        <w: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002D2A5F" w:rsidRPr="00735D49">
        <w:t xml:space="preserve"> </w:t>
      </w:r>
      <w:bookmarkEnd w:id="59"/>
      <w:bookmarkEnd w:id="60"/>
    </w:p>
    <w:p w14:paraId="0551183A" w14:textId="77777777" w:rsidR="00E452D5" w:rsidRPr="00735D49" w:rsidRDefault="00E452D5" w:rsidP="00E452D5">
      <w:pPr>
        <w:pStyle w:val="Proposal"/>
        <w:numPr>
          <w:ilvl w:val="0"/>
          <w:numId w:val="0"/>
        </w:numPr>
        <w:ind w:left="1701" w:hanging="1701"/>
        <w:rPr>
          <w:rFonts w:ascii="Arial" w:hAnsi="Arial" w:cs="Arial"/>
          <w:sz w:val="20"/>
        </w:rPr>
      </w:pPr>
    </w:p>
    <w:p w14:paraId="69EA2833" w14:textId="77777777" w:rsidR="00C01F33" w:rsidRPr="00B03518" w:rsidRDefault="00C01F33" w:rsidP="00CE0424">
      <w:pPr>
        <w:pStyle w:val="Heading1"/>
      </w:pPr>
      <w:bookmarkStart w:id="61" w:name="_Toc458380516"/>
      <w:bookmarkStart w:id="62" w:name="_Toc458380524"/>
      <w:bookmarkEnd w:id="5"/>
      <w:bookmarkEnd w:id="61"/>
      <w:bookmarkEnd w:id="62"/>
      <w:r w:rsidRPr="00B03518">
        <w:t>Conclusion</w:t>
      </w:r>
    </w:p>
    <w:p w14:paraId="242E79BF" w14:textId="77777777" w:rsidR="00EA3628" w:rsidRPr="00735D49" w:rsidRDefault="00EA3628" w:rsidP="00EA3628">
      <w:pPr>
        <w:rPr>
          <w:rFonts w:ascii="Arial" w:hAnsi="Arial" w:cs="Arial"/>
          <w:sz w:val="20"/>
          <w:szCs w:val="20"/>
        </w:rPr>
      </w:pPr>
      <w:bookmarkStart w:id="63" w:name="_In-sequence_SDU_delivery"/>
      <w:bookmarkEnd w:id="63"/>
      <w:r w:rsidRPr="00735D49">
        <w:rPr>
          <w:rFonts w:ascii="Arial" w:hAnsi="Arial" w:cs="Arial"/>
          <w:sz w:val="20"/>
          <w:szCs w:val="20"/>
        </w:rPr>
        <w:t xml:space="preserve">In section </w:t>
      </w:r>
      <w:r w:rsidRPr="00735D49">
        <w:rPr>
          <w:rFonts w:ascii="Arial" w:hAnsi="Arial" w:cs="Arial"/>
          <w:sz w:val="20"/>
          <w:szCs w:val="20"/>
        </w:rPr>
        <w:fldChar w:fldCharType="begin"/>
      </w:r>
      <w:r w:rsidRPr="00735D49">
        <w:rPr>
          <w:rFonts w:ascii="Arial" w:hAnsi="Arial" w:cs="Arial"/>
          <w:sz w:val="20"/>
          <w:szCs w:val="20"/>
        </w:rPr>
        <w:instrText xml:space="preserve"> REF _Ref489281230 \r \h  \* MERGEFORMAT </w:instrText>
      </w:r>
      <w:r w:rsidRPr="00735D49">
        <w:rPr>
          <w:rFonts w:ascii="Arial" w:hAnsi="Arial" w:cs="Arial"/>
          <w:sz w:val="20"/>
          <w:szCs w:val="20"/>
        </w:rPr>
      </w:r>
      <w:r w:rsidRPr="00735D49">
        <w:rPr>
          <w:rFonts w:ascii="Arial" w:hAnsi="Arial" w:cs="Arial"/>
          <w:sz w:val="20"/>
          <w:szCs w:val="20"/>
        </w:rPr>
        <w:fldChar w:fldCharType="separate"/>
      </w:r>
      <w:r w:rsidRPr="00735D49">
        <w:rPr>
          <w:rFonts w:ascii="Arial" w:hAnsi="Arial" w:cs="Arial"/>
          <w:sz w:val="20"/>
          <w:szCs w:val="20"/>
        </w:rPr>
        <w:t>2</w:t>
      </w:r>
      <w:r w:rsidRPr="00735D49">
        <w:rPr>
          <w:rFonts w:ascii="Arial" w:hAnsi="Arial" w:cs="Arial"/>
          <w:sz w:val="20"/>
          <w:szCs w:val="20"/>
        </w:rPr>
        <w:fldChar w:fldCharType="end"/>
      </w:r>
      <w:r w:rsidRPr="00735D49">
        <w:rPr>
          <w:rFonts w:ascii="Arial" w:hAnsi="Arial" w:cs="Arial"/>
          <w:sz w:val="20"/>
          <w:szCs w:val="20"/>
        </w:rPr>
        <w:t xml:space="preserve"> we made the following observations:</w:t>
      </w:r>
    </w:p>
    <w:p w14:paraId="4D5886A5" w14:textId="77777777" w:rsidR="0098674C" w:rsidRDefault="00EA3628">
      <w:pPr>
        <w:pStyle w:val="TOC1"/>
        <w:rPr>
          <w:rFonts w:asciiTheme="minorHAnsi" w:eastAsiaTheme="minorEastAsia" w:hAnsiTheme="minorHAnsi" w:cstheme="minorBidi"/>
          <w:b w:val="0"/>
          <w:sz w:val="22"/>
        </w:rPr>
      </w:pPr>
      <w:r w:rsidRPr="00F7210B">
        <w:rPr>
          <w:rFonts w:cs="Arial"/>
          <w:b w:val="0"/>
        </w:rPr>
        <w:lastRenderedPageBreak/>
        <w:fldChar w:fldCharType="begin"/>
      </w:r>
      <w:r w:rsidRPr="00F7210B">
        <w:rPr>
          <w:rFonts w:cs="Arial"/>
          <w:b w:val="0"/>
        </w:rPr>
        <w:instrText xml:space="preserve"> TOC \n \p " " \t "Observation,1" </w:instrText>
      </w:r>
      <w:r w:rsidRPr="00F7210B">
        <w:rPr>
          <w:rFonts w:cs="Arial"/>
          <w:b w:val="0"/>
        </w:rPr>
        <w:fldChar w:fldCharType="separate"/>
      </w:r>
      <w:r w:rsidR="0098674C">
        <w:t>Observation 1</w:t>
      </w:r>
      <w:r w:rsidR="0098674C">
        <w:rPr>
          <w:rFonts w:asciiTheme="minorHAnsi" w:eastAsiaTheme="minorEastAsia" w:hAnsiTheme="minorHAnsi" w:cstheme="minorBidi"/>
          <w:b w:val="0"/>
          <w:sz w:val="22"/>
        </w:rPr>
        <w:tab/>
      </w:r>
      <w:r w:rsidR="0098674C">
        <w:t>It is not required to transmit sidelink transmissions using different SCSs simultaneously in a given carrier.</w:t>
      </w:r>
    </w:p>
    <w:p w14:paraId="58323C4F" w14:textId="77777777" w:rsidR="0098674C" w:rsidRDefault="0098674C">
      <w:pPr>
        <w:pStyle w:val="TOC1"/>
        <w:rPr>
          <w:rFonts w:asciiTheme="minorHAnsi" w:eastAsiaTheme="minorEastAsia" w:hAnsiTheme="minorHAnsi" w:cstheme="minorBidi"/>
          <w:b w:val="0"/>
          <w:sz w:val="22"/>
        </w:rPr>
      </w:pPr>
      <w:r>
        <w:t>Observation 2</w:t>
      </w:r>
      <w:r>
        <w:rPr>
          <w:rFonts w:asciiTheme="minorHAnsi" w:eastAsiaTheme="minorEastAsia" w:hAnsiTheme="minorHAnsi" w:cstheme="minorBidi"/>
          <w:b w:val="0"/>
          <w:sz w:val="22"/>
        </w:rPr>
        <w:tab/>
      </w:r>
      <w:r>
        <w:t>Different services may have different range requirements and thus require different Tx power.</w:t>
      </w:r>
    </w:p>
    <w:p w14:paraId="5FF7B61B" w14:textId="138E18C2" w:rsidR="00EA3628" w:rsidRPr="00F7210B" w:rsidRDefault="00EA3628" w:rsidP="00EA3628">
      <w:pPr>
        <w:pStyle w:val="TOC1"/>
        <w:ind w:left="0" w:firstLine="0"/>
        <w:rPr>
          <w:rFonts w:cs="Arial"/>
          <w:b w:val="0"/>
        </w:rPr>
      </w:pPr>
      <w:r w:rsidRPr="00F7210B">
        <w:rPr>
          <w:rFonts w:cs="Arial"/>
          <w:b w:val="0"/>
        </w:rPr>
        <w:fldChar w:fldCharType="end"/>
      </w:r>
      <w:r w:rsidRPr="00F7210B">
        <w:rPr>
          <w:rFonts w:cs="Arial"/>
          <w:b w:val="0"/>
        </w:rPr>
        <w:t xml:space="preserve"> </w:t>
      </w:r>
    </w:p>
    <w:p w14:paraId="3D121315" w14:textId="77777777" w:rsidR="00EA3628" w:rsidRPr="00735D49" w:rsidRDefault="00EA3628" w:rsidP="00EA3628">
      <w:pPr>
        <w:rPr>
          <w:rFonts w:ascii="Arial" w:hAnsi="Arial" w:cs="Arial"/>
          <w:sz w:val="20"/>
          <w:szCs w:val="20"/>
        </w:rPr>
      </w:pPr>
      <w:r w:rsidRPr="00735D49">
        <w:rPr>
          <w:rFonts w:ascii="Arial" w:hAnsi="Arial" w:cs="Arial"/>
          <w:sz w:val="20"/>
          <w:szCs w:val="20"/>
        </w:rPr>
        <w:t xml:space="preserve">Based on the discussion in section </w:t>
      </w:r>
      <w:r w:rsidRPr="00735D49">
        <w:rPr>
          <w:rFonts w:ascii="Arial" w:hAnsi="Arial" w:cs="Arial"/>
          <w:sz w:val="20"/>
          <w:szCs w:val="20"/>
        </w:rPr>
        <w:fldChar w:fldCharType="begin"/>
      </w:r>
      <w:r w:rsidRPr="00735D49">
        <w:rPr>
          <w:rFonts w:ascii="Arial" w:hAnsi="Arial" w:cs="Arial"/>
          <w:sz w:val="20"/>
          <w:szCs w:val="20"/>
        </w:rPr>
        <w:instrText xml:space="preserve"> REF _Ref489281230 \r \h  \* MERGEFORMAT </w:instrText>
      </w:r>
      <w:r w:rsidRPr="00735D49">
        <w:rPr>
          <w:rFonts w:ascii="Arial" w:hAnsi="Arial" w:cs="Arial"/>
          <w:sz w:val="20"/>
          <w:szCs w:val="20"/>
        </w:rPr>
      </w:r>
      <w:r w:rsidRPr="00735D49">
        <w:rPr>
          <w:rFonts w:ascii="Arial" w:hAnsi="Arial" w:cs="Arial"/>
          <w:sz w:val="20"/>
          <w:szCs w:val="20"/>
        </w:rPr>
        <w:fldChar w:fldCharType="separate"/>
      </w:r>
      <w:r w:rsidRPr="00735D49">
        <w:rPr>
          <w:rFonts w:ascii="Arial" w:hAnsi="Arial" w:cs="Arial"/>
          <w:sz w:val="20"/>
          <w:szCs w:val="20"/>
        </w:rPr>
        <w:t>2</w:t>
      </w:r>
      <w:r w:rsidRPr="00735D49">
        <w:rPr>
          <w:rFonts w:ascii="Arial" w:hAnsi="Arial" w:cs="Arial"/>
          <w:sz w:val="20"/>
          <w:szCs w:val="20"/>
        </w:rPr>
        <w:fldChar w:fldCharType="end"/>
      </w:r>
      <w:r w:rsidRPr="00735D49">
        <w:rPr>
          <w:rFonts w:ascii="Arial" w:hAnsi="Arial" w:cs="Arial"/>
          <w:sz w:val="20"/>
          <w:szCs w:val="20"/>
        </w:rPr>
        <w:t xml:space="preserve"> we propose the following: </w:t>
      </w:r>
    </w:p>
    <w:bookmarkStart w:id="64" w:name="_Hlk535238527"/>
    <w:p w14:paraId="6A76CD43" w14:textId="77777777" w:rsidR="0098674C" w:rsidRDefault="00EA3628">
      <w:pPr>
        <w:pStyle w:val="TOC1"/>
        <w:rPr>
          <w:rFonts w:asciiTheme="minorHAnsi" w:eastAsiaTheme="minorEastAsia" w:hAnsiTheme="minorHAnsi" w:cstheme="minorBidi"/>
          <w:b w:val="0"/>
          <w:sz w:val="22"/>
        </w:rPr>
      </w:pPr>
      <w:r w:rsidRPr="00F7210B">
        <w:rPr>
          <w:rFonts w:cs="Arial"/>
          <w:b w:val="0"/>
        </w:rPr>
        <w:fldChar w:fldCharType="begin"/>
      </w:r>
      <w:r w:rsidRPr="00F7210B">
        <w:rPr>
          <w:rFonts w:cs="Arial"/>
          <w:b w:val="0"/>
        </w:rPr>
        <w:instrText xml:space="preserve"> TOC \f \n \p " " \t "Proposal,1" </w:instrText>
      </w:r>
      <w:r w:rsidRPr="00F7210B">
        <w:rPr>
          <w:rFonts w:cs="Arial"/>
          <w:b w:val="0"/>
        </w:rPr>
        <w:fldChar w:fldCharType="separate"/>
      </w:r>
      <w:r w:rsidR="0098674C">
        <w:t>Proposal 1</w:t>
      </w:r>
      <w:r w:rsidR="0098674C">
        <w:rPr>
          <w:rFonts w:asciiTheme="minorHAnsi" w:eastAsiaTheme="minorEastAsia" w:hAnsiTheme="minorHAnsi" w:cstheme="minorBidi"/>
          <w:b w:val="0"/>
          <w:sz w:val="22"/>
        </w:rPr>
        <w:tab/>
      </w:r>
      <w:r w:rsidR="0098674C">
        <w:t>There is no need to introduce the mapping restriction between SCS and LCH for sidelink.</w:t>
      </w:r>
    </w:p>
    <w:p w14:paraId="6AAD6F9C" w14:textId="77777777" w:rsidR="0098674C" w:rsidRDefault="0098674C">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t>RAN2 agrees that packets of different casting modes are not multiplexed into the same MAC PDU.</w:t>
      </w:r>
    </w:p>
    <w:p w14:paraId="1A9F9F92" w14:textId="77777777" w:rsidR="0098674C" w:rsidRDefault="0098674C">
      <w:pPr>
        <w:pStyle w:val="TOC1"/>
        <w:rPr>
          <w:rFonts w:asciiTheme="minorHAnsi" w:eastAsiaTheme="minorEastAsia" w:hAnsiTheme="minorHAnsi" w:cstheme="minorBidi"/>
          <w:b w:val="0"/>
          <w:sz w:val="22"/>
        </w:rPr>
      </w:pPr>
      <w:r>
        <w:t>Proposal 3</w:t>
      </w:r>
      <w:r>
        <w:rPr>
          <w:rFonts w:asciiTheme="minorHAnsi" w:eastAsiaTheme="minorEastAsia" w:hAnsiTheme="minorHAnsi" w:cstheme="minorBidi"/>
          <w:b w:val="0"/>
          <w:sz w:val="22"/>
        </w:rPr>
        <w:tab/>
      </w:r>
      <w:r>
        <w:t>RAN2 agrees that at least for groupcast and broadcast packets of different destination IDs are not multiplexed into the same MAC PDU.</w:t>
      </w:r>
    </w:p>
    <w:p w14:paraId="78B96D17" w14:textId="77777777" w:rsidR="0098674C" w:rsidRDefault="0098674C">
      <w:pPr>
        <w:pStyle w:val="TOC1"/>
        <w:rPr>
          <w:rFonts w:asciiTheme="minorHAnsi" w:eastAsiaTheme="minorEastAsia" w:hAnsiTheme="minorHAnsi" w:cstheme="minorBidi"/>
          <w:b w:val="0"/>
          <w:sz w:val="22"/>
        </w:rPr>
      </w:pPr>
      <w:r>
        <w:t>Proposal 4</w:t>
      </w:r>
      <w:r>
        <w:rPr>
          <w:rFonts w:asciiTheme="minorHAnsi" w:eastAsiaTheme="minorEastAsia" w:hAnsiTheme="minorHAnsi" w:cstheme="minorBidi"/>
          <w:b w:val="0"/>
          <w:sz w:val="22"/>
        </w:rPr>
        <w:tab/>
      </w:r>
      <w:r>
        <w:t>RAN2 introduces limitations such that V2X messages with different communication range requirements are not multiplexed into the same MAC PDU.</w:t>
      </w:r>
    </w:p>
    <w:p w14:paraId="7C9B0F60" w14:textId="77777777" w:rsidR="0098674C" w:rsidRDefault="0098674C">
      <w:pPr>
        <w:pStyle w:val="TOC1"/>
        <w:rPr>
          <w:rFonts w:asciiTheme="minorHAnsi" w:eastAsiaTheme="minorEastAsia" w:hAnsiTheme="minorHAnsi" w:cstheme="minorBidi"/>
          <w:b w:val="0"/>
          <w:sz w:val="22"/>
        </w:rPr>
      </w:pPr>
      <w:r>
        <w:t>Proposal 5</w:t>
      </w:r>
      <w:r>
        <w:rPr>
          <w:rFonts w:asciiTheme="minorHAnsi" w:eastAsiaTheme="minorEastAsia" w:hAnsiTheme="minorHAnsi" w:cstheme="minorBidi"/>
          <w:b w:val="0"/>
          <w:sz w:val="22"/>
        </w:rPr>
        <w:tab/>
      </w:r>
      <w:r>
        <w:t>In mode 1, SL grant for a particular unicast link cannot be used for SL transmission of other unicast links.</w:t>
      </w:r>
    </w:p>
    <w:p w14:paraId="63A9D82C" w14:textId="77777777" w:rsidR="0098674C" w:rsidRDefault="0098674C">
      <w:pPr>
        <w:pStyle w:val="TOC1"/>
        <w:rPr>
          <w:rFonts w:asciiTheme="minorHAnsi" w:eastAsiaTheme="minorEastAsia" w:hAnsiTheme="minorHAnsi" w:cstheme="minorBidi"/>
          <w:b w:val="0"/>
          <w:sz w:val="22"/>
        </w:rPr>
      </w:pPr>
      <w:r>
        <w:t>Proposal 6</w:t>
      </w:r>
      <w:r>
        <w:rPr>
          <w:rFonts w:asciiTheme="minorHAnsi" w:eastAsiaTheme="minorEastAsia" w:hAnsiTheme="minorHAnsi" w:cstheme="minorBidi"/>
          <w:b w:val="0"/>
          <w:sz w:val="22"/>
        </w:rPr>
        <w:tab/>
      </w:r>
      <w:r>
        <w:t>Given the potential enhancements to SL power control in RAN1, RAN2 studies the need of introducing enhancements to PHR to aid mode-1 scheduling.</w:t>
      </w:r>
    </w:p>
    <w:p w14:paraId="75E471AE" w14:textId="309F4DC2" w:rsidR="00F02814" w:rsidRPr="00B03518" w:rsidRDefault="00EA3628" w:rsidP="00EA3628">
      <w:pPr>
        <w:pStyle w:val="TOC1"/>
        <w:tabs>
          <w:tab w:val="left" w:pos="1200"/>
          <w:tab w:val="right" w:leader="dot" w:pos="9629"/>
        </w:tabs>
        <w:ind w:left="0" w:firstLine="0"/>
        <w:rPr>
          <w:rFonts w:cs="Arial"/>
        </w:rPr>
      </w:pPr>
      <w:r w:rsidRPr="00F7210B">
        <w:rPr>
          <w:b w:val="0"/>
        </w:rPr>
        <w:fldChar w:fldCharType="end"/>
      </w:r>
      <w:bookmarkEnd w:id="64"/>
    </w:p>
    <w:p w14:paraId="57EA25F5" w14:textId="77777777" w:rsidR="00F507D1" w:rsidRPr="00B03518" w:rsidRDefault="00F507D1" w:rsidP="00621958">
      <w:pPr>
        <w:pStyle w:val="Heading1"/>
      </w:pPr>
      <w:r w:rsidRPr="00B03518">
        <w:t>References</w:t>
      </w:r>
    </w:p>
    <w:p w14:paraId="4BA4EA56" w14:textId="3E52383A" w:rsidR="0023774D" w:rsidRPr="00735D49" w:rsidRDefault="0023774D" w:rsidP="00130A9E">
      <w:pPr>
        <w:pStyle w:val="Reference"/>
        <w:rPr>
          <w:rFonts w:ascii="Arial" w:hAnsi="Arial" w:cs="Arial"/>
          <w:sz w:val="20"/>
          <w:szCs w:val="20"/>
          <w:lang w:eastAsia="sv-SE"/>
        </w:rPr>
      </w:pPr>
      <w:r w:rsidRPr="00735D49">
        <w:rPr>
          <w:rFonts w:ascii="Arial" w:hAnsi="Arial" w:cs="Arial"/>
          <w:color w:val="312E25"/>
          <w:sz w:val="20"/>
          <w:szCs w:val="20"/>
          <w:lang w:eastAsia="sv-SE"/>
        </w:rPr>
        <w:t>RP-19076</w:t>
      </w:r>
      <w:r w:rsidR="0023468E">
        <w:rPr>
          <w:rFonts w:ascii="Arial" w:hAnsi="Arial" w:cs="Arial"/>
          <w:color w:val="312E25"/>
          <w:sz w:val="20"/>
          <w:szCs w:val="20"/>
          <w:lang w:eastAsia="sv-SE"/>
        </w:rPr>
        <w:t>6</w:t>
      </w:r>
      <w:r w:rsidRPr="00735D49">
        <w:rPr>
          <w:rFonts w:ascii="Arial" w:hAnsi="Arial" w:cs="Arial"/>
          <w:color w:val="312E25"/>
          <w:sz w:val="20"/>
          <w:szCs w:val="20"/>
          <w:lang w:eastAsia="sv-SE"/>
        </w:rPr>
        <w:t xml:space="preserve"> “New WID on 5G V2X with NR sidelink”, RAN#83</w:t>
      </w:r>
    </w:p>
    <w:p w14:paraId="4D383779" w14:textId="77777777" w:rsidR="00145DCD" w:rsidRPr="00B03518" w:rsidRDefault="00145DCD" w:rsidP="00145DCD">
      <w:pPr>
        <w:pStyle w:val="Reference"/>
        <w:numPr>
          <w:ilvl w:val="0"/>
          <w:numId w:val="0"/>
        </w:numPr>
        <w:rPr>
          <w:rFonts w:ascii="Arial" w:hAnsi="Arial" w:cs="Arial"/>
          <w:lang w:eastAsia="sv-SE"/>
        </w:rPr>
      </w:pPr>
    </w:p>
    <w:sectPr w:rsidR="00145DCD" w:rsidRPr="00B0351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B071B" w14:textId="77777777" w:rsidR="009D17B4" w:rsidRDefault="009D17B4">
      <w:r>
        <w:separator/>
      </w:r>
    </w:p>
  </w:endnote>
  <w:endnote w:type="continuationSeparator" w:id="0">
    <w:p w14:paraId="4E1524C4" w14:textId="77777777" w:rsidR="009D17B4" w:rsidRDefault="009D17B4">
      <w:r>
        <w:continuationSeparator/>
      </w:r>
    </w:p>
  </w:endnote>
  <w:endnote w:type="continuationNotice" w:id="1">
    <w:p w14:paraId="035ED84D" w14:textId="77777777" w:rsidR="009D17B4" w:rsidRDefault="009D17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080E0000" w:usb2="00000010"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28830" w14:textId="77777777" w:rsidR="00A017CC" w:rsidRDefault="00A017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E7A87" w14:textId="77777777" w:rsidR="009D17B4" w:rsidRDefault="009D17B4">
      <w:r>
        <w:separator/>
      </w:r>
    </w:p>
  </w:footnote>
  <w:footnote w:type="continuationSeparator" w:id="0">
    <w:p w14:paraId="5337783A" w14:textId="77777777" w:rsidR="009D17B4" w:rsidRDefault="009D17B4">
      <w:r>
        <w:continuationSeparator/>
      </w:r>
    </w:p>
  </w:footnote>
  <w:footnote w:type="continuationNotice" w:id="1">
    <w:p w14:paraId="79C3495D" w14:textId="77777777" w:rsidR="009D17B4" w:rsidRDefault="009D17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5571E" w14:textId="77777777" w:rsidR="00A017CC" w:rsidRDefault="00A01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FF23C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AE38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E665E3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A772F2"/>
    <w:multiLevelType w:val="hybridMultilevel"/>
    <w:tmpl w:val="F91C3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800076"/>
    <w:multiLevelType w:val="hybridMultilevel"/>
    <w:tmpl w:val="D5D0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44588E"/>
    <w:multiLevelType w:val="hybridMultilevel"/>
    <w:tmpl w:val="0C989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925E4"/>
    <w:multiLevelType w:val="hybridMultilevel"/>
    <w:tmpl w:val="C85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ED6CB7"/>
    <w:multiLevelType w:val="multilevel"/>
    <w:tmpl w:val="11ED6CB7"/>
    <w:lvl w:ilvl="0">
      <w:start w:val="1"/>
      <w:numFmt w:val="bullet"/>
      <w:lvlText w:val="•"/>
      <w:lvlJc w:val="left"/>
      <w:pPr>
        <w:ind w:left="780" w:hanging="360"/>
      </w:pPr>
      <w:rPr>
        <w:rFonts w:ascii="Arial" w:hAnsi="Arial"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 w15:restartNumberingAfterBreak="0">
    <w:nsid w:val="1291797A"/>
    <w:multiLevelType w:val="hybridMultilevel"/>
    <w:tmpl w:val="F9862296"/>
    <w:lvl w:ilvl="0" w:tplc="04090001">
      <w:start w:val="1"/>
      <w:numFmt w:val="bullet"/>
      <w:lvlText w:val=""/>
      <w:lvlJc w:val="left"/>
      <w:pPr>
        <w:tabs>
          <w:tab w:val="num" w:pos="425"/>
        </w:tabs>
        <w:ind w:left="840" w:hanging="420"/>
      </w:pPr>
      <w:rPr>
        <w:rFonts w:ascii="Symbol" w:hAnsi="Symbol" w:hint="default"/>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04C4D7B"/>
    <w:multiLevelType w:val="hybridMultilevel"/>
    <w:tmpl w:val="4CE66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6C1DF3"/>
    <w:multiLevelType w:val="hybridMultilevel"/>
    <w:tmpl w:val="4FA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5974"/>
        </w:tabs>
        <w:ind w:left="15974" w:hanging="1304"/>
      </w:pPr>
      <w:rPr>
        <w:rFonts w:hint="default"/>
      </w:rPr>
    </w:lvl>
    <w:lvl w:ilvl="1" w:tplc="04090019" w:tentative="1">
      <w:start w:val="1"/>
      <w:numFmt w:val="lowerLetter"/>
      <w:lvlText w:val="%2."/>
      <w:lvlJc w:val="left"/>
      <w:pPr>
        <w:tabs>
          <w:tab w:val="num" w:pos="9270"/>
        </w:tabs>
        <w:ind w:left="9270" w:hanging="360"/>
      </w:pPr>
    </w:lvl>
    <w:lvl w:ilvl="2" w:tplc="0409001B" w:tentative="1">
      <w:start w:val="1"/>
      <w:numFmt w:val="lowerRoman"/>
      <w:lvlText w:val="%3."/>
      <w:lvlJc w:val="right"/>
      <w:pPr>
        <w:tabs>
          <w:tab w:val="num" w:pos="9990"/>
        </w:tabs>
        <w:ind w:left="9990" w:hanging="180"/>
      </w:pPr>
    </w:lvl>
    <w:lvl w:ilvl="3" w:tplc="0409000F" w:tentative="1">
      <w:start w:val="1"/>
      <w:numFmt w:val="decimal"/>
      <w:lvlText w:val="%4."/>
      <w:lvlJc w:val="left"/>
      <w:pPr>
        <w:tabs>
          <w:tab w:val="num" w:pos="10710"/>
        </w:tabs>
        <w:ind w:left="10710" w:hanging="360"/>
      </w:pPr>
    </w:lvl>
    <w:lvl w:ilvl="4" w:tplc="04090019" w:tentative="1">
      <w:start w:val="1"/>
      <w:numFmt w:val="lowerLetter"/>
      <w:lvlText w:val="%5."/>
      <w:lvlJc w:val="left"/>
      <w:pPr>
        <w:tabs>
          <w:tab w:val="num" w:pos="11430"/>
        </w:tabs>
        <w:ind w:left="11430" w:hanging="360"/>
      </w:pPr>
    </w:lvl>
    <w:lvl w:ilvl="5" w:tplc="0409001B" w:tentative="1">
      <w:start w:val="1"/>
      <w:numFmt w:val="lowerRoman"/>
      <w:lvlText w:val="%6."/>
      <w:lvlJc w:val="right"/>
      <w:pPr>
        <w:tabs>
          <w:tab w:val="num" w:pos="12150"/>
        </w:tabs>
        <w:ind w:left="12150" w:hanging="180"/>
      </w:pPr>
    </w:lvl>
    <w:lvl w:ilvl="6" w:tplc="0409000F" w:tentative="1">
      <w:start w:val="1"/>
      <w:numFmt w:val="decimal"/>
      <w:lvlText w:val="%7."/>
      <w:lvlJc w:val="left"/>
      <w:pPr>
        <w:tabs>
          <w:tab w:val="num" w:pos="12870"/>
        </w:tabs>
        <w:ind w:left="12870" w:hanging="360"/>
      </w:pPr>
    </w:lvl>
    <w:lvl w:ilvl="7" w:tplc="04090019" w:tentative="1">
      <w:start w:val="1"/>
      <w:numFmt w:val="lowerLetter"/>
      <w:lvlText w:val="%8."/>
      <w:lvlJc w:val="left"/>
      <w:pPr>
        <w:tabs>
          <w:tab w:val="num" w:pos="13590"/>
        </w:tabs>
        <w:ind w:left="13590" w:hanging="360"/>
      </w:pPr>
    </w:lvl>
    <w:lvl w:ilvl="8" w:tplc="0409001B" w:tentative="1">
      <w:start w:val="1"/>
      <w:numFmt w:val="lowerRoman"/>
      <w:lvlText w:val="%9."/>
      <w:lvlJc w:val="right"/>
      <w:pPr>
        <w:tabs>
          <w:tab w:val="num" w:pos="14310"/>
        </w:tabs>
        <w:ind w:left="1431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CC755B"/>
    <w:multiLevelType w:val="hybridMultilevel"/>
    <w:tmpl w:val="4B5C82C6"/>
    <w:lvl w:ilvl="0" w:tplc="04090003">
      <w:start w:val="1"/>
      <w:numFmt w:val="bullet"/>
      <w:lvlText w:val=""/>
      <w:lvlJc w:val="left"/>
      <w:pPr>
        <w:ind w:left="765" w:hanging="360"/>
      </w:pPr>
      <w:rPr>
        <w:rFonts w:ascii="Wingdings" w:hAnsi="Wingdings" w:hint="default"/>
      </w:rPr>
    </w:lvl>
    <w:lvl w:ilvl="1" w:tplc="B772341A">
      <w:numFmt w:val="bullet"/>
      <w:lvlText w:val="-"/>
      <w:lvlJc w:val="left"/>
      <w:pPr>
        <w:ind w:left="1485" w:hanging="360"/>
      </w:pPr>
      <w:rPr>
        <w:rFonts w:ascii="inherit" w:eastAsia="Arial" w:hAnsi="inherit" w:cs="inherit"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0"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A40B09"/>
    <w:multiLevelType w:val="hybridMultilevel"/>
    <w:tmpl w:val="2C728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8B2182C"/>
    <w:multiLevelType w:val="hybridMultilevel"/>
    <w:tmpl w:val="6E8A1928"/>
    <w:lvl w:ilvl="0" w:tplc="150CF340">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8E425CE"/>
    <w:multiLevelType w:val="hybridMultilevel"/>
    <w:tmpl w:val="31CA5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DD6C12"/>
    <w:multiLevelType w:val="hybridMultilevel"/>
    <w:tmpl w:val="56822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701F15"/>
    <w:multiLevelType w:val="hybridMultilevel"/>
    <w:tmpl w:val="36968B80"/>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34"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F70728D"/>
    <w:multiLevelType w:val="hybridMultilevel"/>
    <w:tmpl w:val="9C4A32C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1D95D1F"/>
    <w:multiLevelType w:val="hybridMultilevel"/>
    <w:tmpl w:val="563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cs="Times New Roman" w:hint="default"/>
      </w:rPr>
    </w:lvl>
    <w:lvl w:ilvl="3" w:tplc="8D9C3F02">
      <w:start w:val="1"/>
      <w:numFmt w:val="bullet"/>
      <w:lvlText w:val=""/>
      <w:lvlJc w:val="left"/>
      <w:pPr>
        <w:tabs>
          <w:tab w:val="num" w:pos="2520"/>
        </w:tabs>
        <w:ind w:left="2520" w:hanging="360"/>
      </w:pPr>
      <w:rPr>
        <w:rFonts w:ascii="Wingdings" w:hAnsi="Wingdings" w:hint="default"/>
      </w:rPr>
    </w:lvl>
    <w:lvl w:ilvl="4" w:tplc="81D8C8BC">
      <w:start w:val="1"/>
      <w:numFmt w:val="bullet"/>
      <w:lvlText w:val=""/>
      <w:lvlJc w:val="left"/>
      <w:pPr>
        <w:tabs>
          <w:tab w:val="num" w:pos="3240"/>
        </w:tabs>
        <w:ind w:left="3240" w:hanging="360"/>
      </w:pPr>
      <w:rPr>
        <w:rFonts w:ascii="Wingdings" w:hAnsi="Wingdings" w:hint="default"/>
      </w:rPr>
    </w:lvl>
    <w:lvl w:ilvl="5" w:tplc="68F882C4">
      <w:start w:val="1"/>
      <w:numFmt w:val="bullet"/>
      <w:lvlText w:val=""/>
      <w:lvlJc w:val="left"/>
      <w:pPr>
        <w:tabs>
          <w:tab w:val="num" w:pos="3960"/>
        </w:tabs>
        <w:ind w:left="3960" w:hanging="360"/>
      </w:pPr>
      <w:rPr>
        <w:rFonts w:ascii="Wingdings" w:hAnsi="Wingdings" w:hint="default"/>
      </w:rPr>
    </w:lvl>
    <w:lvl w:ilvl="6" w:tplc="27B0EA26">
      <w:start w:val="1"/>
      <w:numFmt w:val="bullet"/>
      <w:lvlText w:val=""/>
      <w:lvlJc w:val="left"/>
      <w:pPr>
        <w:tabs>
          <w:tab w:val="num" w:pos="4680"/>
        </w:tabs>
        <w:ind w:left="4680" w:hanging="360"/>
      </w:pPr>
      <w:rPr>
        <w:rFonts w:ascii="Wingdings" w:hAnsi="Wingdings" w:hint="default"/>
      </w:rPr>
    </w:lvl>
    <w:lvl w:ilvl="7" w:tplc="36DABE2A">
      <w:start w:val="1"/>
      <w:numFmt w:val="bullet"/>
      <w:lvlText w:val=""/>
      <w:lvlJc w:val="left"/>
      <w:pPr>
        <w:tabs>
          <w:tab w:val="num" w:pos="5400"/>
        </w:tabs>
        <w:ind w:left="5400" w:hanging="360"/>
      </w:pPr>
      <w:rPr>
        <w:rFonts w:ascii="Wingdings" w:hAnsi="Wingdings" w:hint="default"/>
      </w:rPr>
    </w:lvl>
    <w:lvl w:ilvl="8" w:tplc="DD5A62E8">
      <w:start w:val="1"/>
      <w:numFmt w:val="bullet"/>
      <w:lvlText w:val=""/>
      <w:lvlJc w:val="left"/>
      <w:pPr>
        <w:tabs>
          <w:tab w:val="num" w:pos="6120"/>
        </w:tabs>
        <w:ind w:left="6120" w:hanging="360"/>
      </w:pPr>
      <w:rPr>
        <w:rFonts w:ascii="Wingdings" w:hAnsi="Wingdings" w:hint="default"/>
      </w:rPr>
    </w:lvl>
  </w:abstractNum>
  <w:num w:numId="1">
    <w:abstractNumId w:val="4"/>
  </w:num>
  <w:num w:numId="2">
    <w:abstractNumId w:val="27"/>
  </w:num>
  <w:num w:numId="3">
    <w:abstractNumId w:val="17"/>
  </w:num>
  <w:num w:numId="4">
    <w:abstractNumId w:val="18"/>
  </w:num>
  <w:num w:numId="5">
    <w:abstractNumId w:val="14"/>
  </w:num>
  <w:num w:numId="6">
    <w:abstractNumId w:val="22"/>
  </w:num>
  <w:num w:numId="7">
    <w:abstractNumId w:val="32"/>
  </w:num>
  <w:num w:numId="8">
    <w:abstractNumId w:val="15"/>
  </w:num>
  <w:num w:numId="9">
    <w:abstractNumId w:val="29"/>
  </w:num>
  <w:num w:numId="10">
    <w:abstractNumId w:val="39"/>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31"/>
  </w:num>
  <w:num w:numId="17">
    <w:abstractNumId w:val="13"/>
  </w:num>
  <w:num w:numId="18">
    <w:abstractNumId w:val="30"/>
  </w:num>
  <w:num w:numId="19">
    <w:abstractNumId w:val="2"/>
  </w:num>
  <w:num w:numId="20">
    <w:abstractNumId w:val="1"/>
  </w:num>
  <w:num w:numId="21">
    <w:abstractNumId w:val="0"/>
  </w:num>
  <w:num w:numId="22">
    <w:abstractNumId w:val="38"/>
  </w:num>
  <w:num w:numId="23">
    <w:abstractNumId w:val="25"/>
  </w:num>
  <w:num w:numId="24">
    <w:abstractNumId w:val="10"/>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6"/>
  </w:num>
  <w:num w:numId="29">
    <w:abstractNumId w:val="8"/>
  </w:num>
  <w:num w:numId="30">
    <w:abstractNumId w:val="26"/>
  </w:num>
  <w:num w:numId="31">
    <w:abstractNumId w:val="40"/>
  </w:num>
  <w:num w:numId="32">
    <w:abstractNumId w:val="7"/>
  </w:num>
  <w:num w:numId="33">
    <w:abstractNumId w:val="12"/>
  </w:num>
  <w:num w:numId="34">
    <w:abstractNumId w:val="11"/>
  </w:num>
  <w:num w:numId="3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28"/>
  </w:num>
  <w:num w:numId="37">
    <w:abstractNumId w:val="5"/>
  </w:num>
  <w:num w:numId="38">
    <w:abstractNumId w:val="21"/>
  </w:num>
  <w:num w:numId="39">
    <w:abstractNumId w:val="35"/>
  </w:num>
  <w:num w:numId="40">
    <w:abstractNumId w:val="16"/>
  </w:num>
  <w:num w:numId="41">
    <w:abstractNumId w:val="36"/>
  </w:num>
  <w:num w:numId="42">
    <w:abstractNumId w:val="19"/>
  </w:num>
  <w:num w:numId="43">
    <w:abstractNumId w:val="23"/>
  </w:num>
  <w:num w:numId="44">
    <w:abstractNumId w:val="33"/>
  </w:num>
  <w:num w:numId="45">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6D9"/>
    <w:rsid w:val="00003837"/>
    <w:rsid w:val="00003C0E"/>
    <w:rsid w:val="00005B62"/>
    <w:rsid w:val="00006394"/>
    <w:rsid w:val="00006446"/>
    <w:rsid w:val="00006896"/>
    <w:rsid w:val="00006B58"/>
    <w:rsid w:val="00007CDC"/>
    <w:rsid w:val="000102A0"/>
    <w:rsid w:val="00011B28"/>
    <w:rsid w:val="00012E99"/>
    <w:rsid w:val="00013FBB"/>
    <w:rsid w:val="00014A82"/>
    <w:rsid w:val="00014AB7"/>
    <w:rsid w:val="00014CDC"/>
    <w:rsid w:val="000159F6"/>
    <w:rsid w:val="00015D15"/>
    <w:rsid w:val="00016E22"/>
    <w:rsid w:val="00017970"/>
    <w:rsid w:val="000202B6"/>
    <w:rsid w:val="000218E0"/>
    <w:rsid w:val="000227B6"/>
    <w:rsid w:val="00022B5A"/>
    <w:rsid w:val="000238BD"/>
    <w:rsid w:val="000243D9"/>
    <w:rsid w:val="000243F0"/>
    <w:rsid w:val="00025042"/>
    <w:rsid w:val="0002564D"/>
    <w:rsid w:val="00025ECA"/>
    <w:rsid w:val="00026221"/>
    <w:rsid w:val="000265E1"/>
    <w:rsid w:val="00026EF6"/>
    <w:rsid w:val="000278C7"/>
    <w:rsid w:val="00027939"/>
    <w:rsid w:val="00027AFB"/>
    <w:rsid w:val="0003095B"/>
    <w:rsid w:val="00031376"/>
    <w:rsid w:val="000325B8"/>
    <w:rsid w:val="00033F6C"/>
    <w:rsid w:val="000341C7"/>
    <w:rsid w:val="00034C15"/>
    <w:rsid w:val="000350A8"/>
    <w:rsid w:val="0003601B"/>
    <w:rsid w:val="00036BA1"/>
    <w:rsid w:val="00036D9C"/>
    <w:rsid w:val="00037A70"/>
    <w:rsid w:val="00040174"/>
    <w:rsid w:val="00040406"/>
    <w:rsid w:val="000404F4"/>
    <w:rsid w:val="00040BEF"/>
    <w:rsid w:val="000421A4"/>
    <w:rsid w:val="000422E2"/>
    <w:rsid w:val="00042F22"/>
    <w:rsid w:val="000444EF"/>
    <w:rsid w:val="0004471E"/>
    <w:rsid w:val="00044C2F"/>
    <w:rsid w:val="0004574A"/>
    <w:rsid w:val="00045869"/>
    <w:rsid w:val="00047ED2"/>
    <w:rsid w:val="000514A8"/>
    <w:rsid w:val="00051882"/>
    <w:rsid w:val="00052A07"/>
    <w:rsid w:val="00052C80"/>
    <w:rsid w:val="0005300B"/>
    <w:rsid w:val="000534E3"/>
    <w:rsid w:val="000538F4"/>
    <w:rsid w:val="0005506B"/>
    <w:rsid w:val="00055E8F"/>
    <w:rsid w:val="00055EF5"/>
    <w:rsid w:val="00056068"/>
    <w:rsid w:val="0005606A"/>
    <w:rsid w:val="0005667C"/>
    <w:rsid w:val="00057117"/>
    <w:rsid w:val="000577EB"/>
    <w:rsid w:val="00057848"/>
    <w:rsid w:val="000605AB"/>
    <w:rsid w:val="000616E7"/>
    <w:rsid w:val="00061DE7"/>
    <w:rsid w:val="0006376F"/>
    <w:rsid w:val="000644F4"/>
    <w:rsid w:val="0006487E"/>
    <w:rsid w:val="00065E1A"/>
    <w:rsid w:val="00065F19"/>
    <w:rsid w:val="000668AB"/>
    <w:rsid w:val="00066ED1"/>
    <w:rsid w:val="000671AF"/>
    <w:rsid w:val="00070BCF"/>
    <w:rsid w:val="00071C70"/>
    <w:rsid w:val="00074097"/>
    <w:rsid w:val="00074CDF"/>
    <w:rsid w:val="00075435"/>
    <w:rsid w:val="00077678"/>
    <w:rsid w:val="00077E5F"/>
    <w:rsid w:val="000801C7"/>
    <w:rsid w:val="0008036A"/>
    <w:rsid w:val="00080927"/>
    <w:rsid w:val="00081789"/>
    <w:rsid w:val="00081AE6"/>
    <w:rsid w:val="00082008"/>
    <w:rsid w:val="0008435C"/>
    <w:rsid w:val="000855EB"/>
    <w:rsid w:val="0008578A"/>
    <w:rsid w:val="00085B52"/>
    <w:rsid w:val="00085FD6"/>
    <w:rsid w:val="000866F2"/>
    <w:rsid w:val="00086A71"/>
    <w:rsid w:val="00086E81"/>
    <w:rsid w:val="0009009F"/>
    <w:rsid w:val="00090B1E"/>
    <w:rsid w:val="00091557"/>
    <w:rsid w:val="00092005"/>
    <w:rsid w:val="000924C1"/>
    <w:rsid w:val="000924F0"/>
    <w:rsid w:val="00092961"/>
    <w:rsid w:val="000929F8"/>
    <w:rsid w:val="00092AD1"/>
    <w:rsid w:val="00093474"/>
    <w:rsid w:val="00093765"/>
    <w:rsid w:val="00093E44"/>
    <w:rsid w:val="00094C61"/>
    <w:rsid w:val="0009510F"/>
    <w:rsid w:val="00095218"/>
    <w:rsid w:val="00095578"/>
    <w:rsid w:val="00096A46"/>
    <w:rsid w:val="00096C03"/>
    <w:rsid w:val="000A0585"/>
    <w:rsid w:val="000A1030"/>
    <w:rsid w:val="000A1502"/>
    <w:rsid w:val="000A1B7B"/>
    <w:rsid w:val="000A29B0"/>
    <w:rsid w:val="000A4A7E"/>
    <w:rsid w:val="000A5326"/>
    <w:rsid w:val="000A56F2"/>
    <w:rsid w:val="000A6636"/>
    <w:rsid w:val="000B00EC"/>
    <w:rsid w:val="000B25B5"/>
    <w:rsid w:val="000B2719"/>
    <w:rsid w:val="000B3A7D"/>
    <w:rsid w:val="000B3A8F"/>
    <w:rsid w:val="000B4343"/>
    <w:rsid w:val="000B4776"/>
    <w:rsid w:val="000B4AB9"/>
    <w:rsid w:val="000B4E10"/>
    <w:rsid w:val="000B5723"/>
    <w:rsid w:val="000B58C3"/>
    <w:rsid w:val="000B61E9"/>
    <w:rsid w:val="000B715F"/>
    <w:rsid w:val="000C0081"/>
    <w:rsid w:val="000C057B"/>
    <w:rsid w:val="000C12D7"/>
    <w:rsid w:val="000C161C"/>
    <w:rsid w:val="000C165A"/>
    <w:rsid w:val="000C1A20"/>
    <w:rsid w:val="000C2ACF"/>
    <w:rsid w:val="000C2E19"/>
    <w:rsid w:val="000C30DD"/>
    <w:rsid w:val="000C3864"/>
    <w:rsid w:val="000C4010"/>
    <w:rsid w:val="000C5913"/>
    <w:rsid w:val="000C5C66"/>
    <w:rsid w:val="000C6405"/>
    <w:rsid w:val="000C6AF5"/>
    <w:rsid w:val="000C73C6"/>
    <w:rsid w:val="000D087F"/>
    <w:rsid w:val="000D0D07"/>
    <w:rsid w:val="000D283B"/>
    <w:rsid w:val="000D285D"/>
    <w:rsid w:val="000D2E5E"/>
    <w:rsid w:val="000D3BC9"/>
    <w:rsid w:val="000D4797"/>
    <w:rsid w:val="000D7182"/>
    <w:rsid w:val="000D745E"/>
    <w:rsid w:val="000D79D3"/>
    <w:rsid w:val="000E0527"/>
    <w:rsid w:val="000E15B7"/>
    <w:rsid w:val="000E17B8"/>
    <w:rsid w:val="000E1E92"/>
    <w:rsid w:val="000E3372"/>
    <w:rsid w:val="000E3BD6"/>
    <w:rsid w:val="000E5FE3"/>
    <w:rsid w:val="000E6A5B"/>
    <w:rsid w:val="000E78D6"/>
    <w:rsid w:val="000F0561"/>
    <w:rsid w:val="000F06D6"/>
    <w:rsid w:val="000F0D4D"/>
    <w:rsid w:val="000F0EB1"/>
    <w:rsid w:val="000F1106"/>
    <w:rsid w:val="000F23E5"/>
    <w:rsid w:val="000F2561"/>
    <w:rsid w:val="000F2E24"/>
    <w:rsid w:val="000F2E5E"/>
    <w:rsid w:val="000F34FD"/>
    <w:rsid w:val="000F365B"/>
    <w:rsid w:val="000F3BE9"/>
    <w:rsid w:val="000F3F6C"/>
    <w:rsid w:val="000F4EB4"/>
    <w:rsid w:val="000F57FF"/>
    <w:rsid w:val="000F58C7"/>
    <w:rsid w:val="000F6DF3"/>
    <w:rsid w:val="001005FF"/>
    <w:rsid w:val="001008B9"/>
    <w:rsid w:val="00100A91"/>
    <w:rsid w:val="00100D30"/>
    <w:rsid w:val="001046B6"/>
    <w:rsid w:val="0010485D"/>
    <w:rsid w:val="001062FB"/>
    <w:rsid w:val="001063E6"/>
    <w:rsid w:val="00106761"/>
    <w:rsid w:val="00106DF2"/>
    <w:rsid w:val="0011019C"/>
    <w:rsid w:val="00112355"/>
    <w:rsid w:val="0011264B"/>
    <w:rsid w:val="00113CF4"/>
    <w:rsid w:val="001143D8"/>
    <w:rsid w:val="00114B5E"/>
    <w:rsid w:val="00114C6B"/>
    <w:rsid w:val="001153EA"/>
    <w:rsid w:val="00115643"/>
    <w:rsid w:val="00115DF9"/>
    <w:rsid w:val="0011655C"/>
    <w:rsid w:val="00116765"/>
    <w:rsid w:val="0011677C"/>
    <w:rsid w:val="001211FA"/>
    <w:rsid w:val="00121381"/>
    <w:rsid w:val="001219F5"/>
    <w:rsid w:val="00121A20"/>
    <w:rsid w:val="00122F2E"/>
    <w:rsid w:val="00123305"/>
    <w:rsid w:val="0012377F"/>
    <w:rsid w:val="00123AF9"/>
    <w:rsid w:val="00123F9F"/>
    <w:rsid w:val="00123FDD"/>
    <w:rsid w:val="001241A0"/>
    <w:rsid w:val="001242EE"/>
    <w:rsid w:val="00124314"/>
    <w:rsid w:val="00124C8B"/>
    <w:rsid w:val="00125805"/>
    <w:rsid w:val="00125D3E"/>
    <w:rsid w:val="00126B4A"/>
    <w:rsid w:val="001271B0"/>
    <w:rsid w:val="00127DFD"/>
    <w:rsid w:val="00130A9E"/>
    <w:rsid w:val="00130EA7"/>
    <w:rsid w:val="00132C09"/>
    <w:rsid w:val="00132E49"/>
    <w:rsid w:val="00132FD0"/>
    <w:rsid w:val="00133898"/>
    <w:rsid w:val="0013424A"/>
    <w:rsid w:val="001344C0"/>
    <w:rsid w:val="001346FA"/>
    <w:rsid w:val="00134F38"/>
    <w:rsid w:val="001351F7"/>
    <w:rsid w:val="00135252"/>
    <w:rsid w:val="00136637"/>
    <w:rsid w:val="00136F1A"/>
    <w:rsid w:val="0013719E"/>
    <w:rsid w:val="001372CE"/>
    <w:rsid w:val="0013737A"/>
    <w:rsid w:val="001376F9"/>
    <w:rsid w:val="00137AB5"/>
    <w:rsid w:val="00137F0B"/>
    <w:rsid w:val="00141C54"/>
    <w:rsid w:val="00142405"/>
    <w:rsid w:val="0014397E"/>
    <w:rsid w:val="00144173"/>
    <w:rsid w:val="00144373"/>
    <w:rsid w:val="00144670"/>
    <w:rsid w:val="00144AC4"/>
    <w:rsid w:val="00145B58"/>
    <w:rsid w:val="00145DCD"/>
    <w:rsid w:val="001500DB"/>
    <w:rsid w:val="001501F1"/>
    <w:rsid w:val="00150823"/>
    <w:rsid w:val="00151065"/>
    <w:rsid w:val="00151474"/>
    <w:rsid w:val="001514DD"/>
    <w:rsid w:val="00151E23"/>
    <w:rsid w:val="00152493"/>
    <w:rsid w:val="001526DC"/>
    <w:rsid w:val="001526E0"/>
    <w:rsid w:val="001551B5"/>
    <w:rsid w:val="00156163"/>
    <w:rsid w:val="00156C69"/>
    <w:rsid w:val="0015718C"/>
    <w:rsid w:val="00157F8C"/>
    <w:rsid w:val="001616A5"/>
    <w:rsid w:val="001617C8"/>
    <w:rsid w:val="00161979"/>
    <w:rsid w:val="00163A5F"/>
    <w:rsid w:val="001643A8"/>
    <w:rsid w:val="0016460E"/>
    <w:rsid w:val="00164A60"/>
    <w:rsid w:val="0016586C"/>
    <w:rsid w:val="001659C1"/>
    <w:rsid w:val="0016650C"/>
    <w:rsid w:val="001665E0"/>
    <w:rsid w:val="00166E29"/>
    <w:rsid w:val="001735F0"/>
    <w:rsid w:val="00173A8E"/>
    <w:rsid w:val="001740AD"/>
    <w:rsid w:val="0017417B"/>
    <w:rsid w:val="0017430F"/>
    <w:rsid w:val="00175760"/>
    <w:rsid w:val="00176CAF"/>
    <w:rsid w:val="0017728C"/>
    <w:rsid w:val="00177795"/>
    <w:rsid w:val="00177A05"/>
    <w:rsid w:val="0018064C"/>
    <w:rsid w:val="001812AA"/>
    <w:rsid w:val="0018143A"/>
    <w:rsid w:val="0018143F"/>
    <w:rsid w:val="001815AA"/>
    <w:rsid w:val="001836D0"/>
    <w:rsid w:val="0018392E"/>
    <w:rsid w:val="00185928"/>
    <w:rsid w:val="00186BDB"/>
    <w:rsid w:val="0018782C"/>
    <w:rsid w:val="00187E41"/>
    <w:rsid w:val="00187E4B"/>
    <w:rsid w:val="001900E2"/>
    <w:rsid w:val="00190AC1"/>
    <w:rsid w:val="00191241"/>
    <w:rsid w:val="00191B98"/>
    <w:rsid w:val="00192A6A"/>
    <w:rsid w:val="00192B48"/>
    <w:rsid w:val="0019341A"/>
    <w:rsid w:val="001936BF"/>
    <w:rsid w:val="0019402C"/>
    <w:rsid w:val="00194272"/>
    <w:rsid w:val="001942F6"/>
    <w:rsid w:val="00195794"/>
    <w:rsid w:val="00197CCD"/>
    <w:rsid w:val="00197DF9"/>
    <w:rsid w:val="001A04B6"/>
    <w:rsid w:val="001A1138"/>
    <w:rsid w:val="001A1987"/>
    <w:rsid w:val="001A2564"/>
    <w:rsid w:val="001A291A"/>
    <w:rsid w:val="001A2D65"/>
    <w:rsid w:val="001A3DAB"/>
    <w:rsid w:val="001A50BA"/>
    <w:rsid w:val="001A551A"/>
    <w:rsid w:val="001A6173"/>
    <w:rsid w:val="001A61FE"/>
    <w:rsid w:val="001A6CBA"/>
    <w:rsid w:val="001A72F8"/>
    <w:rsid w:val="001A7442"/>
    <w:rsid w:val="001A788A"/>
    <w:rsid w:val="001B07C3"/>
    <w:rsid w:val="001B0D97"/>
    <w:rsid w:val="001B1503"/>
    <w:rsid w:val="001B1D3F"/>
    <w:rsid w:val="001B28CA"/>
    <w:rsid w:val="001B2964"/>
    <w:rsid w:val="001B2EC3"/>
    <w:rsid w:val="001B4AC2"/>
    <w:rsid w:val="001B55E4"/>
    <w:rsid w:val="001B5A5D"/>
    <w:rsid w:val="001B5F00"/>
    <w:rsid w:val="001C062C"/>
    <w:rsid w:val="001C1CE5"/>
    <w:rsid w:val="001C1FAE"/>
    <w:rsid w:val="001C3D2A"/>
    <w:rsid w:val="001C3DE6"/>
    <w:rsid w:val="001C4048"/>
    <w:rsid w:val="001C498C"/>
    <w:rsid w:val="001C6495"/>
    <w:rsid w:val="001C6E50"/>
    <w:rsid w:val="001D001B"/>
    <w:rsid w:val="001D1431"/>
    <w:rsid w:val="001D1EE4"/>
    <w:rsid w:val="001D2415"/>
    <w:rsid w:val="001D28F4"/>
    <w:rsid w:val="001D3A78"/>
    <w:rsid w:val="001D3FBD"/>
    <w:rsid w:val="001D444B"/>
    <w:rsid w:val="001D4A82"/>
    <w:rsid w:val="001D4C84"/>
    <w:rsid w:val="001D51BA"/>
    <w:rsid w:val="001D6342"/>
    <w:rsid w:val="001D6488"/>
    <w:rsid w:val="001D6599"/>
    <w:rsid w:val="001D6D53"/>
    <w:rsid w:val="001E0C18"/>
    <w:rsid w:val="001E10D7"/>
    <w:rsid w:val="001E11FD"/>
    <w:rsid w:val="001E1768"/>
    <w:rsid w:val="001E263C"/>
    <w:rsid w:val="001E28B9"/>
    <w:rsid w:val="001E3B37"/>
    <w:rsid w:val="001E5191"/>
    <w:rsid w:val="001E58E2"/>
    <w:rsid w:val="001E634C"/>
    <w:rsid w:val="001E66F7"/>
    <w:rsid w:val="001E74FC"/>
    <w:rsid w:val="001E7AED"/>
    <w:rsid w:val="001F0F01"/>
    <w:rsid w:val="001F1B66"/>
    <w:rsid w:val="001F2072"/>
    <w:rsid w:val="001F2507"/>
    <w:rsid w:val="001F3883"/>
    <w:rsid w:val="001F3916"/>
    <w:rsid w:val="001F4E44"/>
    <w:rsid w:val="001F54C5"/>
    <w:rsid w:val="001F6307"/>
    <w:rsid w:val="001F662C"/>
    <w:rsid w:val="001F6795"/>
    <w:rsid w:val="001F695B"/>
    <w:rsid w:val="001F696C"/>
    <w:rsid w:val="001F69A0"/>
    <w:rsid w:val="001F7074"/>
    <w:rsid w:val="00200490"/>
    <w:rsid w:val="0020110A"/>
    <w:rsid w:val="002016A6"/>
    <w:rsid w:val="00201F3A"/>
    <w:rsid w:val="00202782"/>
    <w:rsid w:val="002027BA"/>
    <w:rsid w:val="00203F96"/>
    <w:rsid w:val="0020513A"/>
    <w:rsid w:val="00205898"/>
    <w:rsid w:val="002069B2"/>
    <w:rsid w:val="00207FA3"/>
    <w:rsid w:val="00211A78"/>
    <w:rsid w:val="00214360"/>
    <w:rsid w:val="002146D0"/>
    <w:rsid w:val="00214DA8"/>
    <w:rsid w:val="00215423"/>
    <w:rsid w:val="002158FA"/>
    <w:rsid w:val="00215CE2"/>
    <w:rsid w:val="002161F9"/>
    <w:rsid w:val="00216CAF"/>
    <w:rsid w:val="00217886"/>
    <w:rsid w:val="0022011D"/>
    <w:rsid w:val="0022058A"/>
    <w:rsid w:val="00220600"/>
    <w:rsid w:val="00220AB0"/>
    <w:rsid w:val="002214E0"/>
    <w:rsid w:val="00221C4D"/>
    <w:rsid w:val="002224DB"/>
    <w:rsid w:val="0022314C"/>
    <w:rsid w:val="002234E9"/>
    <w:rsid w:val="00223FCB"/>
    <w:rsid w:val="002243EE"/>
    <w:rsid w:val="00224A4C"/>
    <w:rsid w:val="002252C3"/>
    <w:rsid w:val="00225C54"/>
    <w:rsid w:val="00226055"/>
    <w:rsid w:val="0022608D"/>
    <w:rsid w:val="00230765"/>
    <w:rsid w:val="00230A6C"/>
    <w:rsid w:val="00230F1B"/>
    <w:rsid w:val="002313ED"/>
    <w:rsid w:val="002319E4"/>
    <w:rsid w:val="0023264B"/>
    <w:rsid w:val="002329F1"/>
    <w:rsid w:val="00232F3F"/>
    <w:rsid w:val="00232F67"/>
    <w:rsid w:val="0023468E"/>
    <w:rsid w:val="00234A38"/>
    <w:rsid w:val="00235632"/>
    <w:rsid w:val="00235872"/>
    <w:rsid w:val="0023774D"/>
    <w:rsid w:val="00237D9D"/>
    <w:rsid w:val="00241559"/>
    <w:rsid w:val="0024172C"/>
    <w:rsid w:val="002422D5"/>
    <w:rsid w:val="0024316F"/>
    <w:rsid w:val="002435B3"/>
    <w:rsid w:val="002449A9"/>
    <w:rsid w:val="00245194"/>
    <w:rsid w:val="00245528"/>
    <w:rsid w:val="00245671"/>
    <w:rsid w:val="00245674"/>
    <w:rsid w:val="002458EB"/>
    <w:rsid w:val="002472D0"/>
    <w:rsid w:val="002474B2"/>
    <w:rsid w:val="00247B1A"/>
    <w:rsid w:val="002500C8"/>
    <w:rsid w:val="0025081C"/>
    <w:rsid w:val="00251A51"/>
    <w:rsid w:val="00251A8C"/>
    <w:rsid w:val="00254DE9"/>
    <w:rsid w:val="00257543"/>
    <w:rsid w:val="0026047C"/>
    <w:rsid w:val="00260A19"/>
    <w:rsid w:val="002617E7"/>
    <w:rsid w:val="00261A71"/>
    <w:rsid w:val="00261C56"/>
    <w:rsid w:val="00261E51"/>
    <w:rsid w:val="00261FC8"/>
    <w:rsid w:val="002620F8"/>
    <w:rsid w:val="002621CB"/>
    <w:rsid w:val="002626CF"/>
    <w:rsid w:val="00262951"/>
    <w:rsid w:val="00262C61"/>
    <w:rsid w:val="00262D27"/>
    <w:rsid w:val="0026349B"/>
    <w:rsid w:val="00264228"/>
    <w:rsid w:val="00264334"/>
    <w:rsid w:val="0026473E"/>
    <w:rsid w:val="00265149"/>
    <w:rsid w:val="002658CF"/>
    <w:rsid w:val="00265B04"/>
    <w:rsid w:val="00266214"/>
    <w:rsid w:val="00266AF7"/>
    <w:rsid w:val="0026736D"/>
    <w:rsid w:val="00267A67"/>
    <w:rsid w:val="00267C83"/>
    <w:rsid w:val="0027144F"/>
    <w:rsid w:val="00271F3A"/>
    <w:rsid w:val="00272D1F"/>
    <w:rsid w:val="00273278"/>
    <w:rsid w:val="002737F4"/>
    <w:rsid w:val="00273BA5"/>
    <w:rsid w:val="00275039"/>
    <w:rsid w:val="00275ADA"/>
    <w:rsid w:val="00276471"/>
    <w:rsid w:val="002769D4"/>
    <w:rsid w:val="00276A61"/>
    <w:rsid w:val="002805F5"/>
    <w:rsid w:val="00280638"/>
    <w:rsid w:val="00280751"/>
    <w:rsid w:val="00281EA5"/>
    <w:rsid w:val="0028280A"/>
    <w:rsid w:val="00284C9A"/>
    <w:rsid w:val="00285690"/>
    <w:rsid w:val="002866FE"/>
    <w:rsid w:val="00286ACD"/>
    <w:rsid w:val="00287838"/>
    <w:rsid w:val="00290048"/>
    <w:rsid w:val="002907B5"/>
    <w:rsid w:val="00290C30"/>
    <w:rsid w:val="00291591"/>
    <w:rsid w:val="002922F7"/>
    <w:rsid w:val="00292EB7"/>
    <w:rsid w:val="00293AA5"/>
    <w:rsid w:val="002948B6"/>
    <w:rsid w:val="00294B48"/>
    <w:rsid w:val="00295744"/>
    <w:rsid w:val="002959EA"/>
    <w:rsid w:val="00295FBD"/>
    <w:rsid w:val="00296227"/>
    <w:rsid w:val="002965FE"/>
    <w:rsid w:val="00296F44"/>
    <w:rsid w:val="00296F6E"/>
    <w:rsid w:val="00297169"/>
    <w:rsid w:val="0029777D"/>
    <w:rsid w:val="002A02A1"/>
    <w:rsid w:val="002A055E"/>
    <w:rsid w:val="002A0942"/>
    <w:rsid w:val="002A1BBE"/>
    <w:rsid w:val="002A1D4E"/>
    <w:rsid w:val="002A2869"/>
    <w:rsid w:val="002A3619"/>
    <w:rsid w:val="002A3D85"/>
    <w:rsid w:val="002A47D4"/>
    <w:rsid w:val="002A4990"/>
    <w:rsid w:val="002A533A"/>
    <w:rsid w:val="002A56E9"/>
    <w:rsid w:val="002A5747"/>
    <w:rsid w:val="002A743C"/>
    <w:rsid w:val="002A7D29"/>
    <w:rsid w:val="002B0673"/>
    <w:rsid w:val="002B17E7"/>
    <w:rsid w:val="002B186D"/>
    <w:rsid w:val="002B2177"/>
    <w:rsid w:val="002B24D6"/>
    <w:rsid w:val="002B2F58"/>
    <w:rsid w:val="002B5114"/>
    <w:rsid w:val="002B5CA4"/>
    <w:rsid w:val="002B7546"/>
    <w:rsid w:val="002C10F0"/>
    <w:rsid w:val="002C1F58"/>
    <w:rsid w:val="002C2387"/>
    <w:rsid w:val="002C2E18"/>
    <w:rsid w:val="002C41E6"/>
    <w:rsid w:val="002C4D5A"/>
    <w:rsid w:val="002C5792"/>
    <w:rsid w:val="002C5DF4"/>
    <w:rsid w:val="002C7115"/>
    <w:rsid w:val="002C76DC"/>
    <w:rsid w:val="002C7B1E"/>
    <w:rsid w:val="002D071A"/>
    <w:rsid w:val="002D08B5"/>
    <w:rsid w:val="002D2A5F"/>
    <w:rsid w:val="002D34B2"/>
    <w:rsid w:val="002D3FAC"/>
    <w:rsid w:val="002D4C0C"/>
    <w:rsid w:val="002D7637"/>
    <w:rsid w:val="002E01F9"/>
    <w:rsid w:val="002E0DDF"/>
    <w:rsid w:val="002E17F2"/>
    <w:rsid w:val="002E20D1"/>
    <w:rsid w:val="002E259F"/>
    <w:rsid w:val="002E2A2C"/>
    <w:rsid w:val="002E321C"/>
    <w:rsid w:val="002E3850"/>
    <w:rsid w:val="002E4283"/>
    <w:rsid w:val="002E6789"/>
    <w:rsid w:val="002E72F8"/>
    <w:rsid w:val="002E77AE"/>
    <w:rsid w:val="002E7CAE"/>
    <w:rsid w:val="002F15D6"/>
    <w:rsid w:val="002F1D72"/>
    <w:rsid w:val="002F1F27"/>
    <w:rsid w:val="002F2771"/>
    <w:rsid w:val="002F2E31"/>
    <w:rsid w:val="002F3108"/>
    <w:rsid w:val="002F37A9"/>
    <w:rsid w:val="002F4252"/>
    <w:rsid w:val="002F4467"/>
    <w:rsid w:val="002F55C7"/>
    <w:rsid w:val="002F797B"/>
    <w:rsid w:val="00301CE6"/>
    <w:rsid w:val="0030237C"/>
    <w:rsid w:val="0030256B"/>
    <w:rsid w:val="0030415E"/>
    <w:rsid w:val="00304168"/>
    <w:rsid w:val="00304195"/>
    <w:rsid w:val="00304968"/>
    <w:rsid w:val="0030501F"/>
    <w:rsid w:val="00305F3E"/>
    <w:rsid w:val="00306778"/>
    <w:rsid w:val="00307BA1"/>
    <w:rsid w:val="00311702"/>
    <w:rsid w:val="0031181E"/>
    <w:rsid w:val="00311E82"/>
    <w:rsid w:val="00312D51"/>
    <w:rsid w:val="00312F92"/>
    <w:rsid w:val="00313FD6"/>
    <w:rsid w:val="003143BD"/>
    <w:rsid w:val="0031454D"/>
    <w:rsid w:val="00314F0A"/>
    <w:rsid w:val="0031749C"/>
    <w:rsid w:val="003203ED"/>
    <w:rsid w:val="003210C4"/>
    <w:rsid w:val="003218A0"/>
    <w:rsid w:val="00322684"/>
    <w:rsid w:val="00322C9F"/>
    <w:rsid w:val="003240F1"/>
    <w:rsid w:val="00324D23"/>
    <w:rsid w:val="00326449"/>
    <w:rsid w:val="00327181"/>
    <w:rsid w:val="003274F9"/>
    <w:rsid w:val="00327BD1"/>
    <w:rsid w:val="003316E8"/>
    <w:rsid w:val="00331751"/>
    <w:rsid w:val="00333880"/>
    <w:rsid w:val="00333A9C"/>
    <w:rsid w:val="00334579"/>
    <w:rsid w:val="00334EE1"/>
    <w:rsid w:val="00335858"/>
    <w:rsid w:val="00335EA0"/>
    <w:rsid w:val="003362E7"/>
    <w:rsid w:val="00336BDA"/>
    <w:rsid w:val="00340CFC"/>
    <w:rsid w:val="00342BD7"/>
    <w:rsid w:val="00343A07"/>
    <w:rsid w:val="00344937"/>
    <w:rsid w:val="00346292"/>
    <w:rsid w:val="00346DB5"/>
    <w:rsid w:val="00346EA4"/>
    <w:rsid w:val="003477B1"/>
    <w:rsid w:val="00347AE9"/>
    <w:rsid w:val="0035482C"/>
    <w:rsid w:val="0035555C"/>
    <w:rsid w:val="003562AE"/>
    <w:rsid w:val="0035636B"/>
    <w:rsid w:val="00356CF9"/>
    <w:rsid w:val="00357380"/>
    <w:rsid w:val="003602D9"/>
    <w:rsid w:val="003604CE"/>
    <w:rsid w:val="0036301E"/>
    <w:rsid w:val="00363CAE"/>
    <w:rsid w:val="0036431B"/>
    <w:rsid w:val="003677D3"/>
    <w:rsid w:val="00367C27"/>
    <w:rsid w:val="00370E47"/>
    <w:rsid w:val="00371803"/>
    <w:rsid w:val="00371ADE"/>
    <w:rsid w:val="0037225D"/>
    <w:rsid w:val="00372BD2"/>
    <w:rsid w:val="003742AC"/>
    <w:rsid w:val="00374400"/>
    <w:rsid w:val="00375502"/>
    <w:rsid w:val="00375665"/>
    <w:rsid w:val="00376DEE"/>
    <w:rsid w:val="003776D6"/>
    <w:rsid w:val="00377CE1"/>
    <w:rsid w:val="00377EB6"/>
    <w:rsid w:val="0038010D"/>
    <w:rsid w:val="00382E82"/>
    <w:rsid w:val="0038326F"/>
    <w:rsid w:val="0038343E"/>
    <w:rsid w:val="003849D9"/>
    <w:rsid w:val="00385BF0"/>
    <w:rsid w:val="00385EC9"/>
    <w:rsid w:val="00386E77"/>
    <w:rsid w:val="00387038"/>
    <w:rsid w:val="003878F4"/>
    <w:rsid w:val="00387B1D"/>
    <w:rsid w:val="00387E6D"/>
    <w:rsid w:val="00391D75"/>
    <w:rsid w:val="0039273C"/>
    <w:rsid w:val="003939FF"/>
    <w:rsid w:val="003942C2"/>
    <w:rsid w:val="003956FD"/>
    <w:rsid w:val="00395A3B"/>
    <w:rsid w:val="0039652D"/>
    <w:rsid w:val="00397C52"/>
    <w:rsid w:val="003A1339"/>
    <w:rsid w:val="003A1D60"/>
    <w:rsid w:val="003A2223"/>
    <w:rsid w:val="003A29FC"/>
    <w:rsid w:val="003A2A0F"/>
    <w:rsid w:val="003A2DF0"/>
    <w:rsid w:val="003A45A1"/>
    <w:rsid w:val="003A5454"/>
    <w:rsid w:val="003A5861"/>
    <w:rsid w:val="003A5B0A"/>
    <w:rsid w:val="003A6168"/>
    <w:rsid w:val="003A6547"/>
    <w:rsid w:val="003A666C"/>
    <w:rsid w:val="003A6BAC"/>
    <w:rsid w:val="003A7733"/>
    <w:rsid w:val="003A7EF3"/>
    <w:rsid w:val="003B159C"/>
    <w:rsid w:val="003B2884"/>
    <w:rsid w:val="003B369F"/>
    <w:rsid w:val="003B36A3"/>
    <w:rsid w:val="003B5344"/>
    <w:rsid w:val="003B55E8"/>
    <w:rsid w:val="003B5989"/>
    <w:rsid w:val="003B6BB7"/>
    <w:rsid w:val="003B7775"/>
    <w:rsid w:val="003B7FE5"/>
    <w:rsid w:val="003C0A5C"/>
    <w:rsid w:val="003C11C8"/>
    <w:rsid w:val="003C1CAC"/>
    <w:rsid w:val="003C1D4F"/>
    <w:rsid w:val="003C2136"/>
    <w:rsid w:val="003C2702"/>
    <w:rsid w:val="003C4F14"/>
    <w:rsid w:val="003C705B"/>
    <w:rsid w:val="003C73E2"/>
    <w:rsid w:val="003C7806"/>
    <w:rsid w:val="003C79C5"/>
    <w:rsid w:val="003C7C1B"/>
    <w:rsid w:val="003C7DD8"/>
    <w:rsid w:val="003D0E18"/>
    <w:rsid w:val="003D109F"/>
    <w:rsid w:val="003D19EC"/>
    <w:rsid w:val="003D1AF9"/>
    <w:rsid w:val="003D1B38"/>
    <w:rsid w:val="003D223D"/>
    <w:rsid w:val="003D2478"/>
    <w:rsid w:val="003D2BA1"/>
    <w:rsid w:val="003D2FC4"/>
    <w:rsid w:val="003D3C45"/>
    <w:rsid w:val="003D42D3"/>
    <w:rsid w:val="003D4383"/>
    <w:rsid w:val="003D4F31"/>
    <w:rsid w:val="003D5215"/>
    <w:rsid w:val="003D536F"/>
    <w:rsid w:val="003D54A8"/>
    <w:rsid w:val="003D5B1F"/>
    <w:rsid w:val="003D62C8"/>
    <w:rsid w:val="003D65E9"/>
    <w:rsid w:val="003D69F0"/>
    <w:rsid w:val="003D772F"/>
    <w:rsid w:val="003D7DE5"/>
    <w:rsid w:val="003E06E3"/>
    <w:rsid w:val="003E15FA"/>
    <w:rsid w:val="003E1FCF"/>
    <w:rsid w:val="003E26FB"/>
    <w:rsid w:val="003E2F6F"/>
    <w:rsid w:val="003E3C3E"/>
    <w:rsid w:val="003E55E4"/>
    <w:rsid w:val="003E5F70"/>
    <w:rsid w:val="003E731E"/>
    <w:rsid w:val="003E7455"/>
    <w:rsid w:val="003E74E3"/>
    <w:rsid w:val="003F01ED"/>
    <w:rsid w:val="003F05C7"/>
    <w:rsid w:val="003F163A"/>
    <w:rsid w:val="003F27FA"/>
    <w:rsid w:val="003F2CD4"/>
    <w:rsid w:val="003F32E9"/>
    <w:rsid w:val="003F3E6D"/>
    <w:rsid w:val="003F41DF"/>
    <w:rsid w:val="003F5242"/>
    <w:rsid w:val="003F6BBE"/>
    <w:rsid w:val="003F7495"/>
    <w:rsid w:val="003F7D2E"/>
    <w:rsid w:val="004000E8"/>
    <w:rsid w:val="00402AA9"/>
    <w:rsid w:val="00402E2B"/>
    <w:rsid w:val="0040324D"/>
    <w:rsid w:val="0040370A"/>
    <w:rsid w:val="0040409D"/>
    <w:rsid w:val="004045F1"/>
    <w:rsid w:val="004048CB"/>
    <w:rsid w:val="004048E6"/>
    <w:rsid w:val="00404AF0"/>
    <w:rsid w:val="0040512B"/>
    <w:rsid w:val="00405C13"/>
    <w:rsid w:val="00405CA5"/>
    <w:rsid w:val="00405F21"/>
    <w:rsid w:val="00407321"/>
    <w:rsid w:val="0040777A"/>
    <w:rsid w:val="004077A9"/>
    <w:rsid w:val="00407CD3"/>
    <w:rsid w:val="00410134"/>
    <w:rsid w:val="004102A7"/>
    <w:rsid w:val="00410B72"/>
    <w:rsid w:val="00410D7C"/>
    <w:rsid w:val="00410F18"/>
    <w:rsid w:val="00410F55"/>
    <w:rsid w:val="004119E7"/>
    <w:rsid w:val="0041263E"/>
    <w:rsid w:val="004128A3"/>
    <w:rsid w:val="00412C53"/>
    <w:rsid w:val="00413774"/>
    <w:rsid w:val="00413AAC"/>
    <w:rsid w:val="004140D4"/>
    <w:rsid w:val="0041452C"/>
    <w:rsid w:val="00414B3F"/>
    <w:rsid w:val="00415C70"/>
    <w:rsid w:val="00416447"/>
    <w:rsid w:val="0041645A"/>
    <w:rsid w:val="00417084"/>
    <w:rsid w:val="00417223"/>
    <w:rsid w:val="0041723D"/>
    <w:rsid w:val="00417946"/>
    <w:rsid w:val="00417A00"/>
    <w:rsid w:val="00421105"/>
    <w:rsid w:val="004213AC"/>
    <w:rsid w:val="00421C8D"/>
    <w:rsid w:val="00423D94"/>
    <w:rsid w:val="004242F4"/>
    <w:rsid w:val="00424ACC"/>
    <w:rsid w:val="004253F8"/>
    <w:rsid w:val="00425FE2"/>
    <w:rsid w:val="004267F9"/>
    <w:rsid w:val="00427248"/>
    <w:rsid w:val="00427B89"/>
    <w:rsid w:val="00431F64"/>
    <w:rsid w:val="00433F54"/>
    <w:rsid w:val="00434686"/>
    <w:rsid w:val="004348DC"/>
    <w:rsid w:val="004357DB"/>
    <w:rsid w:val="00436485"/>
    <w:rsid w:val="004371D3"/>
    <w:rsid w:val="00437447"/>
    <w:rsid w:val="00437A98"/>
    <w:rsid w:val="00437E24"/>
    <w:rsid w:val="00441A92"/>
    <w:rsid w:val="00442D11"/>
    <w:rsid w:val="00443A03"/>
    <w:rsid w:val="00444F56"/>
    <w:rsid w:val="00445B3F"/>
    <w:rsid w:val="00446098"/>
    <w:rsid w:val="00446488"/>
    <w:rsid w:val="0044670C"/>
    <w:rsid w:val="00446CDE"/>
    <w:rsid w:val="0044768A"/>
    <w:rsid w:val="004503E9"/>
    <w:rsid w:val="0045071D"/>
    <w:rsid w:val="004517AA"/>
    <w:rsid w:val="00452CAC"/>
    <w:rsid w:val="00453151"/>
    <w:rsid w:val="0045329A"/>
    <w:rsid w:val="00453376"/>
    <w:rsid w:val="0045411D"/>
    <w:rsid w:val="0045439F"/>
    <w:rsid w:val="00454C8D"/>
    <w:rsid w:val="00457565"/>
    <w:rsid w:val="00457B71"/>
    <w:rsid w:val="0046025F"/>
    <w:rsid w:val="004604E7"/>
    <w:rsid w:val="00463093"/>
    <w:rsid w:val="00464F15"/>
    <w:rsid w:val="00465F3A"/>
    <w:rsid w:val="00466181"/>
    <w:rsid w:val="004669E2"/>
    <w:rsid w:val="00466AC5"/>
    <w:rsid w:val="00466E49"/>
    <w:rsid w:val="00470C31"/>
    <w:rsid w:val="00471FB4"/>
    <w:rsid w:val="00472A29"/>
    <w:rsid w:val="00473153"/>
    <w:rsid w:val="0047327C"/>
    <w:rsid w:val="004734D0"/>
    <w:rsid w:val="00473855"/>
    <w:rsid w:val="00473B09"/>
    <w:rsid w:val="00474020"/>
    <w:rsid w:val="00474348"/>
    <w:rsid w:val="0047556B"/>
    <w:rsid w:val="004755B9"/>
    <w:rsid w:val="00476B8B"/>
    <w:rsid w:val="00476D07"/>
    <w:rsid w:val="00476F07"/>
    <w:rsid w:val="00477768"/>
    <w:rsid w:val="004778AE"/>
    <w:rsid w:val="00480D4A"/>
    <w:rsid w:val="00481BD6"/>
    <w:rsid w:val="00483094"/>
    <w:rsid w:val="004835C4"/>
    <w:rsid w:val="00483DEC"/>
    <w:rsid w:val="004842C0"/>
    <w:rsid w:val="00486A81"/>
    <w:rsid w:val="00486D6B"/>
    <w:rsid w:val="004871DE"/>
    <w:rsid w:val="004923B2"/>
    <w:rsid w:val="00492BC5"/>
    <w:rsid w:val="00492BD4"/>
    <w:rsid w:val="004930D7"/>
    <w:rsid w:val="004949EC"/>
    <w:rsid w:val="00494A49"/>
    <w:rsid w:val="00495DB7"/>
    <w:rsid w:val="004964F1"/>
    <w:rsid w:val="004965F4"/>
    <w:rsid w:val="00496E7E"/>
    <w:rsid w:val="00496EEA"/>
    <w:rsid w:val="00497F43"/>
    <w:rsid w:val="004A05C3"/>
    <w:rsid w:val="004A0CAE"/>
    <w:rsid w:val="004A16BC"/>
    <w:rsid w:val="004A187F"/>
    <w:rsid w:val="004A2B94"/>
    <w:rsid w:val="004A31C9"/>
    <w:rsid w:val="004A344B"/>
    <w:rsid w:val="004A552D"/>
    <w:rsid w:val="004A6041"/>
    <w:rsid w:val="004A6409"/>
    <w:rsid w:val="004A67B6"/>
    <w:rsid w:val="004A67F6"/>
    <w:rsid w:val="004A6E85"/>
    <w:rsid w:val="004B35DF"/>
    <w:rsid w:val="004B4C94"/>
    <w:rsid w:val="004B7C0C"/>
    <w:rsid w:val="004C25F4"/>
    <w:rsid w:val="004C2788"/>
    <w:rsid w:val="004C2975"/>
    <w:rsid w:val="004C2BF7"/>
    <w:rsid w:val="004C3898"/>
    <w:rsid w:val="004C46A6"/>
    <w:rsid w:val="004C4C7B"/>
    <w:rsid w:val="004C5CB3"/>
    <w:rsid w:val="004C60FE"/>
    <w:rsid w:val="004C6AFD"/>
    <w:rsid w:val="004C7797"/>
    <w:rsid w:val="004C7EEE"/>
    <w:rsid w:val="004D00AA"/>
    <w:rsid w:val="004D061C"/>
    <w:rsid w:val="004D1C9F"/>
    <w:rsid w:val="004D36B1"/>
    <w:rsid w:val="004D476B"/>
    <w:rsid w:val="004D5B5B"/>
    <w:rsid w:val="004D7C3B"/>
    <w:rsid w:val="004D7EBD"/>
    <w:rsid w:val="004E0B4D"/>
    <w:rsid w:val="004E0D31"/>
    <w:rsid w:val="004E11C8"/>
    <w:rsid w:val="004E1DE5"/>
    <w:rsid w:val="004E2153"/>
    <w:rsid w:val="004E21FE"/>
    <w:rsid w:val="004E2680"/>
    <w:rsid w:val="004E28F9"/>
    <w:rsid w:val="004E3469"/>
    <w:rsid w:val="004E3A7B"/>
    <w:rsid w:val="004E462E"/>
    <w:rsid w:val="004E4B43"/>
    <w:rsid w:val="004E5064"/>
    <w:rsid w:val="004E5367"/>
    <w:rsid w:val="004E56DC"/>
    <w:rsid w:val="004E6553"/>
    <w:rsid w:val="004E7634"/>
    <w:rsid w:val="004E76F4"/>
    <w:rsid w:val="004E7EFB"/>
    <w:rsid w:val="004F03AA"/>
    <w:rsid w:val="004F03B6"/>
    <w:rsid w:val="004F0B4E"/>
    <w:rsid w:val="004F0B6C"/>
    <w:rsid w:val="004F0C19"/>
    <w:rsid w:val="004F10AF"/>
    <w:rsid w:val="004F2078"/>
    <w:rsid w:val="004F2D0E"/>
    <w:rsid w:val="004F3247"/>
    <w:rsid w:val="004F3385"/>
    <w:rsid w:val="004F3CC5"/>
    <w:rsid w:val="004F4DA3"/>
    <w:rsid w:val="004F690A"/>
    <w:rsid w:val="00500218"/>
    <w:rsid w:val="005028B6"/>
    <w:rsid w:val="00502C74"/>
    <w:rsid w:val="0050317B"/>
    <w:rsid w:val="00505578"/>
    <w:rsid w:val="005056A1"/>
    <w:rsid w:val="0050606A"/>
    <w:rsid w:val="00506557"/>
    <w:rsid w:val="0050677A"/>
    <w:rsid w:val="00506DA0"/>
    <w:rsid w:val="005070C2"/>
    <w:rsid w:val="00507427"/>
    <w:rsid w:val="00507FA2"/>
    <w:rsid w:val="005108D8"/>
    <w:rsid w:val="0051102D"/>
    <w:rsid w:val="005116F9"/>
    <w:rsid w:val="00512E33"/>
    <w:rsid w:val="005138D5"/>
    <w:rsid w:val="005153A7"/>
    <w:rsid w:val="00515E87"/>
    <w:rsid w:val="00517259"/>
    <w:rsid w:val="00517BC2"/>
    <w:rsid w:val="005219CF"/>
    <w:rsid w:val="00521BD2"/>
    <w:rsid w:val="00521CBC"/>
    <w:rsid w:val="00521E9F"/>
    <w:rsid w:val="00522CB4"/>
    <w:rsid w:val="0052362D"/>
    <w:rsid w:val="0052394D"/>
    <w:rsid w:val="00525429"/>
    <w:rsid w:val="005257D2"/>
    <w:rsid w:val="00525F26"/>
    <w:rsid w:val="0052684C"/>
    <w:rsid w:val="00526874"/>
    <w:rsid w:val="00526980"/>
    <w:rsid w:val="00527590"/>
    <w:rsid w:val="00527A4D"/>
    <w:rsid w:val="00527DDA"/>
    <w:rsid w:val="00531021"/>
    <w:rsid w:val="0053181B"/>
    <w:rsid w:val="00532AFB"/>
    <w:rsid w:val="005338D0"/>
    <w:rsid w:val="00533929"/>
    <w:rsid w:val="00534B59"/>
    <w:rsid w:val="0053573E"/>
    <w:rsid w:val="00535878"/>
    <w:rsid w:val="00535D4C"/>
    <w:rsid w:val="00536759"/>
    <w:rsid w:val="00537C62"/>
    <w:rsid w:val="00540B8F"/>
    <w:rsid w:val="0054158B"/>
    <w:rsid w:val="005421C1"/>
    <w:rsid w:val="00542236"/>
    <w:rsid w:val="005424FB"/>
    <w:rsid w:val="00542FD0"/>
    <w:rsid w:val="0054358E"/>
    <w:rsid w:val="005438C2"/>
    <w:rsid w:val="0054409C"/>
    <w:rsid w:val="00546970"/>
    <w:rsid w:val="00546B8E"/>
    <w:rsid w:val="00547CC3"/>
    <w:rsid w:val="00547D6F"/>
    <w:rsid w:val="00550343"/>
    <w:rsid w:val="0055147D"/>
    <w:rsid w:val="00551CB6"/>
    <w:rsid w:val="0055352F"/>
    <w:rsid w:val="0055484D"/>
    <w:rsid w:val="00554E19"/>
    <w:rsid w:val="00556156"/>
    <w:rsid w:val="00556DFE"/>
    <w:rsid w:val="005571BF"/>
    <w:rsid w:val="0056121F"/>
    <w:rsid w:val="00561326"/>
    <w:rsid w:val="005618C6"/>
    <w:rsid w:val="0056190C"/>
    <w:rsid w:val="00562110"/>
    <w:rsid w:val="00562AAF"/>
    <w:rsid w:val="00562BA3"/>
    <w:rsid w:val="00562BF0"/>
    <w:rsid w:val="0056426E"/>
    <w:rsid w:val="0056531E"/>
    <w:rsid w:val="00566A9C"/>
    <w:rsid w:val="00567C01"/>
    <w:rsid w:val="00572505"/>
    <w:rsid w:val="0057324E"/>
    <w:rsid w:val="00575889"/>
    <w:rsid w:val="00575EBE"/>
    <w:rsid w:val="0057675A"/>
    <w:rsid w:val="0057685D"/>
    <w:rsid w:val="005777CC"/>
    <w:rsid w:val="0058122A"/>
    <w:rsid w:val="00582809"/>
    <w:rsid w:val="00584F76"/>
    <w:rsid w:val="00586FBD"/>
    <w:rsid w:val="0058705D"/>
    <w:rsid w:val="005871E7"/>
    <w:rsid w:val="0058798C"/>
    <w:rsid w:val="005900FA"/>
    <w:rsid w:val="00590C54"/>
    <w:rsid w:val="0059116C"/>
    <w:rsid w:val="0059184B"/>
    <w:rsid w:val="00591FCE"/>
    <w:rsid w:val="005920B7"/>
    <w:rsid w:val="005935A4"/>
    <w:rsid w:val="00593A6F"/>
    <w:rsid w:val="00593AC6"/>
    <w:rsid w:val="005942DF"/>
    <w:rsid w:val="005948C2"/>
    <w:rsid w:val="00595961"/>
    <w:rsid w:val="005959C4"/>
    <w:rsid w:val="00595C6A"/>
    <w:rsid w:val="00595DCA"/>
    <w:rsid w:val="00597743"/>
    <w:rsid w:val="0059779B"/>
    <w:rsid w:val="005A1066"/>
    <w:rsid w:val="005A131B"/>
    <w:rsid w:val="005A1A51"/>
    <w:rsid w:val="005A209A"/>
    <w:rsid w:val="005A60CE"/>
    <w:rsid w:val="005A6418"/>
    <w:rsid w:val="005A662D"/>
    <w:rsid w:val="005A7214"/>
    <w:rsid w:val="005A7ADE"/>
    <w:rsid w:val="005B1DFE"/>
    <w:rsid w:val="005B32DA"/>
    <w:rsid w:val="005B35D7"/>
    <w:rsid w:val="005B392A"/>
    <w:rsid w:val="005B3AA3"/>
    <w:rsid w:val="005B6613"/>
    <w:rsid w:val="005B6F83"/>
    <w:rsid w:val="005B7657"/>
    <w:rsid w:val="005C0155"/>
    <w:rsid w:val="005C2655"/>
    <w:rsid w:val="005C2F2A"/>
    <w:rsid w:val="005C3C3C"/>
    <w:rsid w:val="005C3C7E"/>
    <w:rsid w:val="005C41FD"/>
    <w:rsid w:val="005C4F2E"/>
    <w:rsid w:val="005C58BE"/>
    <w:rsid w:val="005C74FB"/>
    <w:rsid w:val="005D0024"/>
    <w:rsid w:val="005D1071"/>
    <w:rsid w:val="005D1602"/>
    <w:rsid w:val="005D25EB"/>
    <w:rsid w:val="005D2A4C"/>
    <w:rsid w:val="005D306A"/>
    <w:rsid w:val="005D3C14"/>
    <w:rsid w:val="005D4E53"/>
    <w:rsid w:val="005D6535"/>
    <w:rsid w:val="005D6806"/>
    <w:rsid w:val="005D70DE"/>
    <w:rsid w:val="005D7282"/>
    <w:rsid w:val="005E01B8"/>
    <w:rsid w:val="005E2A90"/>
    <w:rsid w:val="005E2C25"/>
    <w:rsid w:val="005E365D"/>
    <w:rsid w:val="005E385F"/>
    <w:rsid w:val="005E4910"/>
    <w:rsid w:val="005E4E61"/>
    <w:rsid w:val="005E5318"/>
    <w:rsid w:val="005E57FA"/>
    <w:rsid w:val="005E5933"/>
    <w:rsid w:val="005E5B81"/>
    <w:rsid w:val="005F25EA"/>
    <w:rsid w:val="005F2CB1"/>
    <w:rsid w:val="005F3025"/>
    <w:rsid w:val="005F3192"/>
    <w:rsid w:val="005F3A75"/>
    <w:rsid w:val="005F4ED3"/>
    <w:rsid w:val="005F618C"/>
    <w:rsid w:val="005F6229"/>
    <w:rsid w:val="005F66A7"/>
    <w:rsid w:val="005F6A9B"/>
    <w:rsid w:val="005F6EDF"/>
    <w:rsid w:val="005F70BD"/>
    <w:rsid w:val="005F7A51"/>
    <w:rsid w:val="00600893"/>
    <w:rsid w:val="006016C1"/>
    <w:rsid w:val="0060170A"/>
    <w:rsid w:val="006019E0"/>
    <w:rsid w:val="00601A9E"/>
    <w:rsid w:val="00601C33"/>
    <w:rsid w:val="00601E69"/>
    <w:rsid w:val="00602494"/>
    <w:rsid w:val="0060283C"/>
    <w:rsid w:val="00604871"/>
    <w:rsid w:val="00604DD4"/>
    <w:rsid w:val="00604F14"/>
    <w:rsid w:val="0060533C"/>
    <w:rsid w:val="00605F62"/>
    <w:rsid w:val="00606152"/>
    <w:rsid w:val="00606159"/>
    <w:rsid w:val="00606B74"/>
    <w:rsid w:val="00607029"/>
    <w:rsid w:val="0060757F"/>
    <w:rsid w:val="006112B0"/>
    <w:rsid w:val="006116A4"/>
    <w:rsid w:val="00611B83"/>
    <w:rsid w:val="00611E4C"/>
    <w:rsid w:val="006128FF"/>
    <w:rsid w:val="00612C6E"/>
    <w:rsid w:val="006131E6"/>
    <w:rsid w:val="00613257"/>
    <w:rsid w:val="00613D4F"/>
    <w:rsid w:val="006141F0"/>
    <w:rsid w:val="00616881"/>
    <w:rsid w:val="00617E38"/>
    <w:rsid w:val="00620A71"/>
    <w:rsid w:val="00620D80"/>
    <w:rsid w:val="006216F9"/>
    <w:rsid w:val="00621958"/>
    <w:rsid w:val="006234A6"/>
    <w:rsid w:val="00623873"/>
    <w:rsid w:val="00624D23"/>
    <w:rsid w:val="00630001"/>
    <w:rsid w:val="006311B3"/>
    <w:rsid w:val="0063160D"/>
    <w:rsid w:val="00631FAE"/>
    <w:rsid w:val="0063284C"/>
    <w:rsid w:val="00634DA4"/>
    <w:rsid w:val="00634EC5"/>
    <w:rsid w:val="0063531F"/>
    <w:rsid w:val="00636153"/>
    <w:rsid w:val="006361A6"/>
    <w:rsid w:val="00636244"/>
    <w:rsid w:val="00636398"/>
    <w:rsid w:val="006368D3"/>
    <w:rsid w:val="006377EC"/>
    <w:rsid w:val="00637F06"/>
    <w:rsid w:val="006410B6"/>
    <w:rsid w:val="0064151F"/>
    <w:rsid w:val="00641533"/>
    <w:rsid w:val="0064208D"/>
    <w:rsid w:val="00642DD3"/>
    <w:rsid w:val="00643475"/>
    <w:rsid w:val="0064396A"/>
    <w:rsid w:val="0064624E"/>
    <w:rsid w:val="006479D4"/>
    <w:rsid w:val="0065057F"/>
    <w:rsid w:val="00650AB9"/>
    <w:rsid w:val="006520FC"/>
    <w:rsid w:val="00652E87"/>
    <w:rsid w:val="00655144"/>
    <w:rsid w:val="00655552"/>
    <w:rsid w:val="00655733"/>
    <w:rsid w:val="00655ACD"/>
    <w:rsid w:val="00656A92"/>
    <w:rsid w:val="00656B79"/>
    <w:rsid w:val="00656C34"/>
    <w:rsid w:val="00656DDE"/>
    <w:rsid w:val="006574B9"/>
    <w:rsid w:val="006576A1"/>
    <w:rsid w:val="0066011D"/>
    <w:rsid w:val="006607C0"/>
    <w:rsid w:val="006613A6"/>
    <w:rsid w:val="006627A2"/>
    <w:rsid w:val="00662878"/>
    <w:rsid w:val="0066346C"/>
    <w:rsid w:val="006634E6"/>
    <w:rsid w:val="00664052"/>
    <w:rsid w:val="00664393"/>
    <w:rsid w:val="0066441B"/>
    <w:rsid w:val="006646EF"/>
    <w:rsid w:val="006655EE"/>
    <w:rsid w:val="00667BE1"/>
    <w:rsid w:val="00667CFE"/>
    <w:rsid w:val="00667EE7"/>
    <w:rsid w:val="00670922"/>
    <w:rsid w:val="00670BE1"/>
    <w:rsid w:val="0067175A"/>
    <w:rsid w:val="0067187A"/>
    <w:rsid w:val="0067218F"/>
    <w:rsid w:val="006725DE"/>
    <w:rsid w:val="00673A8E"/>
    <w:rsid w:val="006741F2"/>
    <w:rsid w:val="006746BA"/>
    <w:rsid w:val="00674C6A"/>
    <w:rsid w:val="00674CC3"/>
    <w:rsid w:val="00675078"/>
    <w:rsid w:val="00675C72"/>
    <w:rsid w:val="00676061"/>
    <w:rsid w:val="00676AE2"/>
    <w:rsid w:val="00676CBA"/>
    <w:rsid w:val="006771F9"/>
    <w:rsid w:val="0067737C"/>
    <w:rsid w:val="006776D7"/>
    <w:rsid w:val="00677798"/>
    <w:rsid w:val="00680AEE"/>
    <w:rsid w:val="00681003"/>
    <w:rsid w:val="006817C9"/>
    <w:rsid w:val="00681935"/>
    <w:rsid w:val="0068251C"/>
    <w:rsid w:val="00683446"/>
    <w:rsid w:val="00683ECE"/>
    <w:rsid w:val="00684D1F"/>
    <w:rsid w:val="00685BCE"/>
    <w:rsid w:val="00690E1F"/>
    <w:rsid w:val="00690F39"/>
    <w:rsid w:val="00691388"/>
    <w:rsid w:val="00691535"/>
    <w:rsid w:val="0069191E"/>
    <w:rsid w:val="00692F7C"/>
    <w:rsid w:val="00693619"/>
    <w:rsid w:val="006939F8"/>
    <w:rsid w:val="00694CDF"/>
    <w:rsid w:val="00695A3A"/>
    <w:rsid w:val="00695FC2"/>
    <w:rsid w:val="00696663"/>
    <w:rsid w:val="00696949"/>
    <w:rsid w:val="00697052"/>
    <w:rsid w:val="0069718F"/>
    <w:rsid w:val="006975EC"/>
    <w:rsid w:val="00697B5C"/>
    <w:rsid w:val="006A139E"/>
    <w:rsid w:val="006A15B7"/>
    <w:rsid w:val="006A1E15"/>
    <w:rsid w:val="006A35BD"/>
    <w:rsid w:val="006A46FB"/>
    <w:rsid w:val="006A4A4D"/>
    <w:rsid w:val="006A5009"/>
    <w:rsid w:val="006A5E28"/>
    <w:rsid w:val="006A5EBC"/>
    <w:rsid w:val="006A697B"/>
    <w:rsid w:val="006A7AFF"/>
    <w:rsid w:val="006B1142"/>
    <w:rsid w:val="006B15E1"/>
    <w:rsid w:val="006B1816"/>
    <w:rsid w:val="006B1D95"/>
    <w:rsid w:val="006B2099"/>
    <w:rsid w:val="006B28CF"/>
    <w:rsid w:val="006B49FF"/>
    <w:rsid w:val="006B50CF"/>
    <w:rsid w:val="006B5B81"/>
    <w:rsid w:val="006C03B8"/>
    <w:rsid w:val="006C16B6"/>
    <w:rsid w:val="006C2429"/>
    <w:rsid w:val="006C28D7"/>
    <w:rsid w:val="006C5485"/>
    <w:rsid w:val="006C5720"/>
    <w:rsid w:val="006C5EC9"/>
    <w:rsid w:val="006C6059"/>
    <w:rsid w:val="006C69E3"/>
    <w:rsid w:val="006C7384"/>
    <w:rsid w:val="006C74E5"/>
    <w:rsid w:val="006C7522"/>
    <w:rsid w:val="006D1C68"/>
    <w:rsid w:val="006D28E5"/>
    <w:rsid w:val="006D50D5"/>
    <w:rsid w:val="006D519C"/>
    <w:rsid w:val="006D58DB"/>
    <w:rsid w:val="006D619B"/>
    <w:rsid w:val="006D62DF"/>
    <w:rsid w:val="006D6F08"/>
    <w:rsid w:val="006D71AB"/>
    <w:rsid w:val="006D7965"/>
    <w:rsid w:val="006E0534"/>
    <w:rsid w:val="006E062C"/>
    <w:rsid w:val="006E28B7"/>
    <w:rsid w:val="006E2C93"/>
    <w:rsid w:val="006E2CC1"/>
    <w:rsid w:val="006E2DB8"/>
    <w:rsid w:val="006E3310"/>
    <w:rsid w:val="006E4E39"/>
    <w:rsid w:val="006E565E"/>
    <w:rsid w:val="006E673D"/>
    <w:rsid w:val="006E7AC6"/>
    <w:rsid w:val="006E7D3B"/>
    <w:rsid w:val="006F12EB"/>
    <w:rsid w:val="006F1A21"/>
    <w:rsid w:val="006F1B70"/>
    <w:rsid w:val="006F1B84"/>
    <w:rsid w:val="006F2752"/>
    <w:rsid w:val="006F341D"/>
    <w:rsid w:val="006F349D"/>
    <w:rsid w:val="006F3BD2"/>
    <w:rsid w:val="006F3CDE"/>
    <w:rsid w:val="006F444F"/>
    <w:rsid w:val="006F4886"/>
    <w:rsid w:val="006F4E00"/>
    <w:rsid w:val="006F55CE"/>
    <w:rsid w:val="006F58D4"/>
    <w:rsid w:val="006F5ACE"/>
    <w:rsid w:val="006F5ECE"/>
    <w:rsid w:val="006F69DB"/>
    <w:rsid w:val="006F7EFA"/>
    <w:rsid w:val="007005E9"/>
    <w:rsid w:val="00701870"/>
    <w:rsid w:val="00702080"/>
    <w:rsid w:val="00702867"/>
    <w:rsid w:val="00702A77"/>
    <w:rsid w:val="007033DA"/>
    <w:rsid w:val="0070346E"/>
    <w:rsid w:val="00703D86"/>
    <w:rsid w:val="0070447E"/>
    <w:rsid w:val="00704498"/>
    <w:rsid w:val="00704EDB"/>
    <w:rsid w:val="0070537F"/>
    <w:rsid w:val="00705567"/>
    <w:rsid w:val="00706101"/>
    <w:rsid w:val="00707072"/>
    <w:rsid w:val="007071BE"/>
    <w:rsid w:val="00707D61"/>
    <w:rsid w:val="00711283"/>
    <w:rsid w:val="00711380"/>
    <w:rsid w:val="00711430"/>
    <w:rsid w:val="007116A9"/>
    <w:rsid w:val="007118D7"/>
    <w:rsid w:val="00712287"/>
    <w:rsid w:val="00712772"/>
    <w:rsid w:val="00712E58"/>
    <w:rsid w:val="007148D3"/>
    <w:rsid w:val="007154A4"/>
    <w:rsid w:val="00715B9A"/>
    <w:rsid w:val="00717E5C"/>
    <w:rsid w:val="00721593"/>
    <w:rsid w:val="00722095"/>
    <w:rsid w:val="00722F29"/>
    <w:rsid w:val="0072308E"/>
    <w:rsid w:val="00723268"/>
    <w:rsid w:val="00723A60"/>
    <w:rsid w:val="00723B6D"/>
    <w:rsid w:val="007242BC"/>
    <w:rsid w:val="00726C32"/>
    <w:rsid w:val="00726EA6"/>
    <w:rsid w:val="00727208"/>
    <w:rsid w:val="00727680"/>
    <w:rsid w:val="00730C6A"/>
    <w:rsid w:val="007310FD"/>
    <w:rsid w:val="007312B8"/>
    <w:rsid w:val="007333B9"/>
    <w:rsid w:val="00734590"/>
    <w:rsid w:val="007348B1"/>
    <w:rsid w:val="00734B23"/>
    <w:rsid w:val="00735D49"/>
    <w:rsid w:val="00735DD3"/>
    <w:rsid w:val="007362A6"/>
    <w:rsid w:val="00736D7D"/>
    <w:rsid w:val="00740E58"/>
    <w:rsid w:val="00740EE0"/>
    <w:rsid w:val="00741286"/>
    <w:rsid w:val="007413F1"/>
    <w:rsid w:val="00741AA7"/>
    <w:rsid w:val="00742D38"/>
    <w:rsid w:val="00742DC4"/>
    <w:rsid w:val="007445A0"/>
    <w:rsid w:val="00744A08"/>
    <w:rsid w:val="00744FDA"/>
    <w:rsid w:val="0074524B"/>
    <w:rsid w:val="0074534F"/>
    <w:rsid w:val="007454BE"/>
    <w:rsid w:val="00746E04"/>
    <w:rsid w:val="00747D8B"/>
    <w:rsid w:val="0075024B"/>
    <w:rsid w:val="00751228"/>
    <w:rsid w:val="00751360"/>
    <w:rsid w:val="0075322C"/>
    <w:rsid w:val="007535EC"/>
    <w:rsid w:val="00754ACE"/>
    <w:rsid w:val="00754EA5"/>
    <w:rsid w:val="00756D6A"/>
    <w:rsid w:val="007571E1"/>
    <w:rsid w:val="007604B2"/>
    <w:rsid w:val="00760555"/>
    <w:rsid w:val="0076144E"/>
    <w:rsid w:val="007625EF"/>
    <w:rsid w:val="007628EB"/>
    <w:rsid w:val="00764F94"/>
    <w:rsid w:val="00765281"/>
    <w:rsid w:val="00765B6B"/>
    <w:rsid w:val="00766083"/>
    <w:rsid w:val="00766BAD"/>
    <w:rsid w:val="00767B92"/>
    <w:rsid w:val="00771585"/>
    <w:rsid w:val="00771E9A"/>
    <w:rsid w:val="007730BD"/>
    <w:rsid w:val="00774686"/>
    <w:rsid w:val="00775584"/>
    <w:rsid w:val="007755F2"/>
    <w:rsid w:val="00775755"/>
    <w:rsid w:val="00775996"/>
    <w:rsid w:val="0077628B"/>
    <w:rsid w:val="0077675C"/>
    <w:rsid w:val="00776971"/>
    <w:rsid w:val="0078011C"/>
    <w:rsid w:val="007813FF"/>
    <w:rsid w:val="00781448"/>
    <w:rsid w:val="0078177E"/>
    <w:rsid w:val="00782C2A"/>
    <w:rsid w:val="0078304C"/>
    <w:rsid w:val="00783673"/>
    <w:rsid w:val="00784199"/>
    <w:rsid w:val="00784926"/>
    <w:rsid w:val="00784EB9"/>
    <w:rsid w:val="00785343"/>
    <w:rsid w:val="00785490"/>
    <w:rsid w:val="00785964"/>
    <w:rsid w:val="0078602D"/>
    <w:rsid w:val="007866E6"/>
    <w:rsid w:val="00787094"/>
    <w:rsid w:val="00790E3C"/>
    <w:rsid w:val="007925EA"/>
    <w:rsid w:val="007925FC"/>
    <w:rsid w:val="00793CD8"/>
    <w:rsid w:val="00795864"/>
    <w:rsid w:val="00795C92"/>
    <w:rsid w:val="00796148"/>
    <w:rsid w:val="00796231"/>
    <w:rsid w:val="0079642C"/>
    <w:rsid w:val="0079692F"/>
    <w:rsid w:val="007A14DF"/>
    <w:rsid w:val="007A1A2D"/>
    <w:rsid w:val="007A1CB3"/>
    <w:rsid w:val="007A2F26"/>
    <w:rsid w:val="007A306F"/>
    <w:rsid w:val="007A36D1"/>
    <w:rsid w:val="007A3A9B"/>
    <w:rsid w:val="007A43A6"/>
    <w:rsid w:val="007A508A"/>
    <w:rsid w:val="007A58A6"/>
    <w:rsid w:val="007A7409"/>
    <w:rsid w:val="007A7F3C"/>
    <w:rsid w:val="007B067F"/>
    <w:rsid w:val="007B1007"/>
    <w:rsid w:val="007B12E8"/>
    <w:rsid w:val="007B1493"/>
    <w:rsid w:val="007B2D9F"/>
    <w:rsid w:val="007B30EA"/>
    <w:rsid w:val="007B33DB"/>
    <w:rsid w:val="007B3D2D"/>
    <w:rsid w:val="007B42C3"/>
    <w:rsid w:val="007B43C5"/>
    <w:rsid w:val="007B4ADC"/>
    <w:rsid w:val="007B50AE"/>
    <w:rsid w:val="007B51DF"/>
    <w:rsid w:val="007B6B89"/>
    <w:rsid w:val="007B76DC"/>
    <w:rsid w:val="007C0047"/>
    <w:rsid w:val="007C05DD"/>
    <w:rsid w:val="007C0C70"/>
    <w:rsid w:val="007C12CB"/>
    <w:rsid w:val="007C1C83"/>
    <w:rsid w:val="007C2141"/>
    <w:rsid w:val="007C2810"/>
    <w:rsid w:val="007C295E"/>
    <w:rsid w:val="007C30F3"/>
    <w:rsid w:val="007C31F5"/>
    <w:rsid w:val="007C3D18"/>
    <w:rsid w:val="007C5125"/>
    <w:rsid w:val="007C5188"/>
    <w:rsid w:val="007C60BF"/>
    <w:rsid w:val="007C67B3"/>
    <w:rsid w:val="007C6A07"/>
    <w:rsid w:val="007C75A1"/>
    <w:rsid w:val="007C77A5"/>
    <w:rsid w:val="007D04E5"/>
    <w:rsid w:val="007D0BBF"/>
    <w:rsid w:val="007D146D"/>
    <w:rsid w:val="007D4301"/>
    <w:rsid w:val="007D526E"/>
    <w:rsid w:val="007D5901"/>
    <w:rsid w:val="007D61A8"/>
    <w:rsid w:val="007D68B7"/>
    <w:rsid w:val="007D7526"/>
    <w:rsid w:val="007D7991"/>
    <w:rsid w:val="007D7EEB"/>
    <w:rsid w:val="007E005E"/>
    <w:rsid w:val="007E1F68"/>
    <w:rsid w:val="007E2259"/>
    <w:rsid w:val="007E2F86"/>
    <w:rsid w:val="007E3795"/>
    <w:rsid w:val="007E3E2E"/>
    <w:rsid w:val="007E4610"/>
    <w:rsid w:val="007E4715"/>
    <w:rsid w:val="007E4E70"/>
    <w:rsid w:val="007E505B"/>
    <w:rsid w:val="007E5E6C"/>
    <w:rsid w:val="007E7091"/>
    <w:rsid w:val="007E736D"/>
    <w:rsid w:val="007E7993"/>
    <w:rsid w:val="007E7B90"/>
    <w:rsid w:val="007F04CE"/>
    <w:rsid w:val="007F203F"/>
    <w:rsid w:val="007F2529"/>
    <w:rsid w:val="007F3D4E"/>
    <w:rsid w:val="007F48FA"/>
    <w:rsid w:val="007F4F05"/>
    <w:rsid w:val="007F5489"/>
    <w:rsid w:val="007F583D"/>
    <w:rsid w:val="007F5C7F"/>
    <w:rsid w:val="0080190A"/>
    <w:rsid w:val="008030E1"/>
    <w:rsid w:val="0080328A"/>
    <w:rsid w:val="0080336C"/>
    <w:rsid w:val="00803487"/>
    <w:rsid w:val="00803D76"/>
    <w:rsid w:val="00803FAE"/>
    <w:rsid w:val="00804579"/>
    <w:rsid w:val="00805E8C"/>
    <w:rsid w:val="0080605F"/>
    <w:rsid w:val="00807786"/>
    <w:rsid w:val="008118F3"/>
    <w:rsid w:val="00811FCB"/>
    <w:rsid w:val="0081203C"/>
    <w:rsid w:val="008121C1"/>
    <w:rsid w:val="008122DF"/>
    <w:rsid w:val="008158D6"/>
    <w:rsid w:val="0081672F"/>
    <w:rsid w:val="00816792"/>
    <w:rsid w:val="00817196"/>
    <w:rsid w:val="00817200"/>
    <w:rsid w:val="00822E2D"/>
    <w:rsid w:val="008233D0"/>
    <w:rsid w:val="008235DB"/>
    <w:rsid w:val="008238AB"/>
    <w:rsid w:val="00824AB4"/>
    <w:rsid w:val="00825C42"/>
    <w:rsid w:val="00825D25"/>
    <w:rsid w:val="00825F49"/>
    <w:rsid w:val="00826121"/>
    <w:rsid w:val="008274BE"/>
    <w:rsid w:val="00827D6F"/>
    <w:rsid w:val="00830891"/>
    <w:rsid w:val="00831268"/>
    <w:rsid w:val="008313E1"/>
    <w:rsid w:val="0083191A"/>
    <w:rsid w:val="00832723"/>
    <w:rsid w:val="00833A29"/>
    <w:rsid w:val="00833D6B"/>
    <w:rsid w:val="00835CE7"/>
    <w:rsid w:val="00837042"/>
    <w:rsid w:val="008376AC"/>
    <w:rsid w:val="00837D17"/>
    <w:rsid w:val="008402EF"/>
    <w:rsid w:val="00840A9D"/>
    <w:rsid w:val="00842A67"/>
    <w:rsid w:val="00842BA8"/>
    <w:rsid w:val="00844496"/>
    <w:rsid w:val="008444E8"/>
    <w:rsid w:val="0084487B"/>
    <w:rsid w:val="00844E80"/>
    <w:rsid w:val="00845768"/>
    <w:rsid w:val="00846FE7"/>
    <w:rsid w:val="00847165"/>
    <w:rsid w:val="00850487"/>
    <w:rsid w:val="00850CE3"/>
    <w:rsid w:val="00850CEC"/>
    <w:rsid w:val="008525EF"/>
    <w:rsid w:val="008529AC"/>
    <w:rsid w:val="00852E71"/>
    <w:rsid w:val="008557EB"/>
    <w:rsid w:val="00856911"/>
    <w:rsid w:val="00857719"/>
    <w:rsid w:val="008601D3"/>
    <w:rsid w:val="008603FC"/>
    <w:rsid w:val="0086186D"/>
    <w:rsid w:val="00861993"/>
    <w:rsid w:val="008619D9"/>
    <w:rsid w:val="00861E66"/>
    <w:rsid w:val="008622DA"/>
    <w:rsid w:val="00863ADE"/>
    <w:rsid w:val="0086512D"/>
    <w:rsid w:val="0086512E"/>
    <w:rsid w:val="00866866"/>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816"/>
    <w:rsid w:val="00876B4D"/>
    <w:rsid w:val="00876C18"/>
    <w:rsid w:val="00877F18"/>
    <w:rsid w:val="00881D09"/>
    <w:rsid w:val="00881F91"/>
    <w:rsid w:val="00885DFC"/>
    <w:rsid w:val="00886020"/>
    <w:rsid w:val="00886879"/>
    <w:rsid w:val="008873BC"/>
    <w:rsid w:val="00887EEC"/>
    <w:rsid w:val="008905B8"/>
    <w:rsid w:val="008907D5"/>
    <w:rsid w:val="008933B0"/>
    <w:rsid w:val="008945F3"/>
    <w:rsid w:val="00894A88"/>
    <w:rsid w:val="0089534E"/>
    <w:rsid w:val="00895386"/>
    <w:rsid w:val="00897028"/>
    <w:rsid w:val="008972CB"/>
    <w:rsid w:val="008975C1"/>
    <w:rsid w:val="008975D0"/>
    <w:rsid w:val="008977BC"/>
    <w:rsid w:val="00897E42"/>
    <w:rsid w:val="00897F71"/>
    <w:rsid w:val="008A0ADC"/>
    <w:rsid w:val="008A11AD"/>
    <w:rsid w:val="008A1434"/>
    <w:rsid w:val="008A152C"/>
    <w:rsid w:val="008A1FFF"/>
    <w:rsid w:val="008A2134"/>
    <w:rsid w:val="008A21FF"/>
    <w:rsid w:val="008A2CE2"/>
    <w:rsid w:val="008A30AC"/>
    <w:rsid w:val="008A38CC"/>
    <w:rsid w:val="008A44B8"/>
    <w:rsid w:val="008A5107"/>
    <w:rsid w:val="008A51A8"/>
    <w:rsid w:val="008A52B6"/>
    <w:rsid w:val="008A54C7"/>
    <w:rsid w:val="008A77D8"/>
    <w:rsid w:val="008B0483"/>
    <w:rsid w:val="008B120C"/>
    <w:rsid w:val="008B33AC"/>
    <w:rsid w:val="008B4673"/>
    <w:rsid w:val="008B51A0"/>
    <w:rsid w:val="008B592A"/>
    <w:rsid w:val="008B7B30"/>
    <w:rsid w:val="008B7B5C"/>
    <w:rsid w:val="008B7F0B"/>
    <w:rsid w:val="008C0C99"/>
    <w:rsid w:val="008C1E9A"/>
    <w:rsid w:val="008C2017"/>
    <w:rsid w:val="008C2FE3"/>
    <w:rsid w:val="008C3A74"/>
    <w:rsid w:val="008C4958"/>
    <w:rsid w:val="008C4BAA"/>
    <w:rsid w:val="008C6AE8"/>
    <w:rsid w:val="008C7573"/>
    <w:rsid w:val="008C7BAE"/>
    <w:rsid w:val="008D0B79"/>
    <w:rsid w:val="008D34F1"/>
    <w:rsid w:val="008D39D8"/>
    <w:rsid w:val="008D42EE"/>
    <w:rsid w:val="008D56B0"/>
    <w:rsid w:val="008D6D1A"/>
    <w:rsid w:val="008E01B4"/>
    <w:rsid w:val="008E065E"/>
    <w:rsid w:val="008E0927"/>
    <w:rsid w:val="008E0ED4"/>
    <w:rsid w:val="008E1909"/>
    <w:rsid w:val="008E1D06"/>
    <w:rsid w:val="008E25F5"/>
    <w:rsid w:val="008E2800"/>
    <w:rsid w:val="008E2F4F"/>
    <w:rsid w:val="008E4A2E"/>
    <w:rsid w:val="008E4B62"/>
    <w:rsid w:val="008E4BCE"/>
    <w:rsid w:val="008E4D67"/>
    <w:rsid w:val="008E5AEA"/>
    <w:rsid w:val="008E6030"/>
    <w:rsid w:val="008E78D5"/>
    <w:rsid w:val="008F09CF"/>
    <w:rsid w:val="008F1EAB"/>
    <w:rsid w:val="008F21B6"/>
    <w:rsid w:val="008F33DC"/>
    <w:rsid w:val="008F377F"/>
    <w:rsid w:val="008F39DA"/>
    <w:rsid w:val="008F472E"/>
    <w:rsid w:val="008F477F"/>
    <w:rsid w:val="008F4D89"/>
    <w:rsid w:val="00900EB2"/>
    <w:rsid w:val="00901DA9"/>
    <w:rsid w:val="00901F36"/>
    <w:rsid w:val="00902350"/>
    <w:rsid w:val="0090336B"/>
    <w:rsid w:val="00903921"/>
    <w:rsid w:val="0090426A"/>
    <w:rsid w:val="00905247"/>
    <w:rsid w:val="00905313"/>
    <w:rsid w:val="009053AA"/>
    <w:rsid w:val="00905CF7"/>
    <w:rsid w:val="00906939"/>
    <w:rsid w:val="00907F4E"/>
    <w:rsid w:val="00910011"/>
    <w:rsid w:val="00910217"/>
    <w:rsid w:val="00910B7D"/>
    <w:rsid w:val="00911132"/>
    <w:rsid w:val="00911DFB"/>
    <w:rsid w:val="00911EB8"/>
    <w:rsid w:val="009139D9"/>
    <w:rsid w:val="00913B02"/>
    <w:rsid w:val="00913C77"/>
    <w:rsid w:val="0091445D"/>
    <w:rsid w:val="00914AD8"/>
    <w:rsid w:val="00914D25"/>
    <w:rsid w:val="0091569E"/>
    <w:rsid w:val="00915BC7"/>
    <w:rsid w:val="00916079"/>
    <w:rsid w:val="0091777D"/>
    <w:rsid w:val="00917CE9"/>
    <w:rsid w:val="00917FD1"/>
    <w:rsid w:val="0092031D"/>
    <w:rsid w:val="00920BF2"/>
    <w:rsid w:val="0092143A"/>
    <w:rsid w:val="00921865"/>
    <w:rsid w:val="00922010"/>
    <w:rsid w:val="00923070"/>
    <w:rsid w:val="00923DD5"/>
    <w:rsid w:val="0092432B"/>
    <w:rsid w:val="00924E01"/>
    <w:rsid w:val="009258F6"/>
    <w:rsid w:val="00925DB5"/>
    <w:rsid w:val="00925EF4"/>
    <w:rsid w:val="0092718C"/>
    <w:rsid w:val="0093025F"/>
    <w:rsid w:val="00931BD9"/>
    <w:rsid w:val="009323CD"/>
    <w:rsid w:val="00932B8A"/>
    <w:rsid w:val="00932C97"/>
    <w:rsid w:val="00934486"/>
    <w:rsid w:val="00934609"/>
    <w:rsid w:val="0093489B"/>
    <w:rsid w:val="009368F3"/>
    <w:rsid w:val="00937BF3"/>
    <w:rsid w:val="009404B0"/>
    <w:rsid w:val="00940B69"/>
    <w:rsid w:val="00941636"/>
    <w:rsid w:val="0094365C"/>
    <w:rsid w:val="00943742"/>
    <w:rsid w:val="00943F55"/>
    <w:rsid w:val="00945972"/>
    <w:rsid w:val="00945C05"/>
    <w:rsid w:val="0094611B"/>
    <w:rsid w:val="00946945"/>
    <w:rsid w:val="00947713"/>
    <w:rsid w:val="009503F1"/>
    <w:rsid w:val="00950BC4"/>
    <w:rsid w:val="00950DE7"/>
    <w:rsid w:val="00951D50"/>
    <w:rsid w:val="0095240E"/>
    <w:rsid w:val="00953920"/>
    <w:rsid w:val="00953D47"/>
    <w:rsid w:val="00954C48"/>
    <w:rsid w:val="00954FB3"/>
    <w:rsid w:val="00955833"/>
    <w:rsid w:val="0095681E"/>
    <w:rsid w:val="00956DBD"/>
    <w:rsid w:val="009572D4"/>
    <w:rsid w:val="00957445"/>
    <w:rsid w:val="00960780"/>
    <w:rsid w:val="00961921"/>
    <w:rsid w:val="009619C9"/>
    <w:rsid w:val="00961BF8"/>
    <w:rsid w:val="00962C60"/>
    <w:rsid w:val="00962D50"/>
    <w:rsid w:val="00963008"/>
    <w:rsid w:val="0096430A"/>
    <w:rsid w:val="0096460B"/>
    <w:rsid w:val="00964C2F"/>
    <w:rsid w:val="0096554B"/>
    <w:rsid w:val="0096584A"/>
    <w:rsid w:val="00965CAB"/>
    <w:rsid w:val="00966E94"/>
    <w:rsid w:val="009677A5"/>
    <w:rsid w:val="009719EC"/>
    <w:rsid w:val="00971F08"/>
    <w:rsid w:val="00971F41"/>
    <w:rsid w:val="0097217B"/>
    <w:rsid w:val="009729D9"/>
    <w:rsid w:val="0097405B"/>
    <w:rsid w:val="00975C15"/>
    <w:rsid w:val="00975FD8"/>
    <w:rsid w:val="0097603D"/>
    <w:rsid w:val="00976949"/>
    <w:rsid w:val="0097742B"/>
    <w:rsid w:val="00980477"/>
    <w:rsid w:val="00980519"/>
    <w:rsid w:val="0098078A"/>
    <w:rsid w:val="00981A62"/>
    <w:rsid w:val="00981D67"/>
    <w:rsid w:val="00983614"/>
    <w:rsid w:val="00984D2F"/>
    <w:rsid w:val="0098505A"/>
    <w:rsid w:val="00985253"/>
    <w:rsid w:val="009853B3"/>
    <w:rsid w:val="0098573E"/>
    <w:rsid w:val="00986286"/>
    <w:rsid w:val="00986551"/>
    <w:rsid w:val="0098674C"/>
    <w:rsid w:val="00986B84"/>
    <w:rsid w:val="00986DC7"/>
    <w:rsid w:val="0099030F"/>
    <w:rsid w:val="00990630"/>
    <w:rsid w:val="00991422"/>
    <w:rsid w:val="00991761"/>
    <w:rsid w:val="009923BC"/>
    <w:rsid w:val="00992407"/>
    <w:rsid w:val="009924A4"/>
    <w:rsid w:val="0099276C"/>
    <w:rsid w:val="009943BA"/>
    <w:rsid w:val="00994DCA"/>
    <w:rsid w:val="00994FCF"/>
    <w:rsid w:val="009960EC"/>
    <w:rsid w:val="009970DD"/>
    <w:rsid w:val="0099744F"/>
    <w:rsid w:val="009A0885"/>
    <w:rsid w:val="009A0FBA"/>
    <w:rsid w:val="009A1601"/>
    <w:rsid w:val="009A1CA0"/>
    <w:rsid w:val="009A3037"/>
    <w:rsid w:val="009A462D"/>
    <w:rsid w:val="009A482A"/>
    <w:rsid w:val="009A5332"/>
    <w:rsid w:val="009A560C"/>
    <w:rsid w:val="009A5CBA"/>
    <w:rsid w:val="009A5F4D"/>
    <w:rsid w:val="009A6660"/>
    <w:rsid w:val="009B0264"/>
    <w:rsid w:val="009B0B65"/>
    <w:rsid w:val="009B0E7D"/>
    <w:rsid w:val="009B0F5F"/>
    <w:rsid w:val="009B1F30"/>
    <w:rsid w:val="009B2C38"/>
    <w:rsid w:val="009B335E"/>
    <w:rsid w:val="009B3AC2"/>
    <w:rsid w:val="009B3C38"/>
    <w:rsid w:val="009B3D16"/>
    <w:rsid w:val="009B4DF4"/>
    <w:rsid w:val="009B564E"/>
    <w:rsid w:val="009B5A42"/>
    <w:rsid w:val="009B71AB"/>
    <w:rsid w:val="009B7E87"/>
    <w:rsid w:val="009C0CBF"/>
    <w:rsid w:val="009C176D"/>
    <w:rsid w:val="009C2328"/>
    <w:rsid w:val="009C32B6"/>
    <w:rsid w:val="009C403E"/>
    <w:rsid w:val="009C4C7E"/>
    <w:rsid w:val="009C5165"/>
    <w:rsid w:val="009C69A1"/>
    <w:rsid w:val="009C6AC3"/>
    <w:rsid w:val="009C6B7C"/>
    <w:rsid w:val="009C7734"/>
    <w:rsid w:val="009C7A16"/>
    <w:rsid w:val="009D029A"/>
    <w:rsid w:val="009D1484"/>
    <w:rsid w:val="009D17B4"/>
    <w:rsid w:val="009D1E3F"/>
    <w:rsid w:val="009D20F0"/>
    <w:rsid w:val="009D27A9"/>
    <w:rsid w:val="009D2F74"/>
    <w:rsid w:val="009D3407"/>
    <w:rsid w:val="009D4FF0"/>
    <w:rsid w:val="009D590A"/>
    <w:rsid w:val="009D595B"/>
    <w:rsid w:val="009D68C6"/>
    <w:rsid w:val="009D703C"/>
    <w:rsid w:val="009D718F"/>
    <w:rsid w:val="009D725B"/>
    <w:rsid w:val="009D77CB"/>
    <w:rsid w:val="009E068F"/>
    <w:rsid w:val="009E0EC4"/>
    <w:rsid w:val="009E14E0"/>
    <w:rsid w:val="009E2371"/>
    <w:rsid w:val="009E35DB"/>
    <w:rsid w:val="009E37AF"/>
    <w:rsid w:val="009E47A3"/>
    <w:rsid w:val="009E47E3"/>
    <w:rsid w:val="009E4E98"/>
    <w:rsid w:val="009E530E"/>
    <w:rsid w:val="009E6D1E"/>
    <w:rsid w:val="009E7003"/>
    <w:rsid w:val="009E764D"/>
    <w:rsid w:val="009F0371"/>
    <w:rsid w:val="009F08F3"/>
    <w:rsid w:val="009F0F43"/>
    <w:rsid w:val="009F25B9"/>
    <w:rsid w:val="009F344F"/>
    <w:rsid w:val="009F4AC4"/>
    <w:rsid w:val="009F51A7"/>
    <w:rsid w:val="009F6244"/>
    <w:rsid w:val="009F64E9"/>
    <w:rsid w:val="009F710E"/>
    <w:rsid w:val="00A00639"/>
    <w:rsid w:val="00A00D51"/>
    <w:rsid w:val="00A017CC"/>
    <w:rsid w:val="00A01F04"/>
    <w:rsid w:val="00A023DE"/>
    <w:rsid w:val="00A02663"/>
    <w:rsid w:val="00A02D1A"/>
    <w:rsid w:val="00A03997"/>
    <w:rsid w:val="00A048A8"/>
    <w:rsid w:val="00A04F49"/>
    <w:rsid w:val="00A05965"/>
    <w:rsid w:val="00A10890"/>
    <w:rsid w:val="00A12694"/>
    <w:rsid w:val="00A12798"/>
    <w:rsid w:val="00A13E54"/>
    <w:rsid w:val="00A13E99"/>
    <w:rsid w:val="00A17C4C"/>
    <w:rsid w:val="00A17F63"/>
    <w:rsid w:val="00A205CA"/>
    <w:rsid w:val="00A20947"/>
    <w:rsid w:val="00A2193B"/>
    <w:rsid w:val="00A22787"/>
    <w:rsid w:val="00A2351A"/>
    <w:rsid w:val="00A23683"/>
    <w:rsid w:val="00A240C2"/>
    <w:rsid w:val="00A24812"/>
    <w:rsid w:val="00A24FAE"/>
    <w:rsid w:val="00A2506C"/>
    <w:rsid w:val="00A25817"/>
    <w:rsid w:val="00A264A9"/>
    <w:rsid w:val="00A2677C"/>
    <w:rsid w:val="00A27785"/>
    <w:rsid w:val="00A278E5"/>
    <w:rsid w:val="00A30187"/>
    <w:rsid w:val="00A30244"/>
    <w:rsid w:val="00A3134B"/>
    <w:rsid w:val="00A31F7A"/>
    <w:rsid w:val="00A32231"/>
    <w:rsid w:val="00A332CC"/>
    <w:rsid w:val="00A332F5"/>
    <w:rsid w:val="00A3397D"/>
    <w:rsid w:val="00A3448A"/>
    <w:rsid w:val="00A36297"/>
    <w:rsid w:val="00A3630F"/>
    <w:rsid w:val="00A379BA"/>
    <w:rsid w:val="00A40186"/>
    <w:rsid w:val="00A401F6"/>
    <w:rsid w:val="00A40ACE"/>
    <w:rsid w:val="00A40E2D"/>
    <w:rsid w:val="00A415D3"/>
    <w:rsid w:val="00A41E2B"/>
    <w:rsid w:val="00A43B8B"/>
    <w:rsid w:val="00A44063"/>
    <w:rsid w:val="00A44C59"/>
    <w:rsid w:val="00A44F27"/>
    <w:rsid w:val="00A45B74"/>
    <w:rsid w:val="00A46751"/>
    <w:rsid w:val="00A47A50"/>
    <w:rsid w:val="00A50FD1"/>
    <w:rsid w:val="00A51131"/>
    <w:rsid w:val="00A51A75"/>
    <w:rsid w:val="00A52390"/>
    <w:rsid w:val="00A52E1D"/>
    <w:rsid w:val="00A5412C"/>
    <w:rsid w:val="00A552BB"/>
    <w:rsid w:val="00A552FF"/>
    <w:rsid w:val="00A567B7"/>
    <w:rsid w:val="00A56D59"/>
    <w:rsid w:val="00A61499"/>
    <w:rsid w:val="00A6179C"/>
    <w:rsid w:val="00A61B10"/>
    <w:rsid w:val="00A62A77"/>
    <w:rsid w:val="00A63483"/>
    <w:rsid w:val="00A65227"/>
    <w:rsid w:val="00A657D7"/>
    <w:rsid w:val="00A660AC"/>
    <w:rsid w:val="00A6649A"/>
    <w:rsid w:val="00A665D9"/>
    <w:rsid w:val="00A6714C"/>
    <w:rsid w:val="00A67616"/>
    <w:rsid w:val="00A67BBD"/>
    <w:rsid w:val="00A67E6C"/>
    <w:rsid w:val="00A70874"/>
    <w:rsid w:val="00A70B40"/>
    <w:rsid w:val="00A70BAE"/>
    <w:rsid w:val="00A710CC"/>
    <w:rsid w:val="00A7170D"/>
    <w:rsid w:val="00A7193C"/>
    <w:rsid w:val="00A71B99"/>
    <w:rsid w:val="00A723A5"/>
    <w:rsid w:val="00A72A67"/>
    <w:rsid w:val="00A72E98"/>
    <w:rsid w:val="00A739D0"/>
    <w:rsid w:val="00A742CA"/>
    <w:rsid w:val="00A7479D"/>
    <w:rsid w:val="00A761D4"/>
    <w:rsid w:val="00A76965"/>
    <w:rsid w:val="00A77617"/>
    <w:rsid w:val="00A77EC4"/>
    <w:rsid w:val="00A80436"/>
    <w:rsid w:val="00A81205"/>
    <w:rsid w:val="00A81627"/>
    <w:rsid w:val="00A82D41"/>
    <w:rsid w:val="00A83306"/>
    <w:rsid w:val="00A83AA2"/>
    <w:rsid w:val="00A844C6"/>
    <w:rsid w:val="00A84B4E"/>
    <w:rsid w:val="00A917C2"/>
    <w:rsid w:val="00A91820"/>
    <w:rsid w:val="00A925C8"/>
    <w:rsid w:val="00A92879"/>
    <w:rsid w:val="00A93757"/>
    <w:rsid w:val="00A93E53"/>
    <w:rsid w:val="00A9442A"/>
    <w:rsid w:val="00A945A4"/>
    <w:rsid w:val="00A94976"/>
    <w:rsid w:val="00A96EFF"/>
    <w:rsid w:val="00AA016F"/>
    <w:rsid w:val="00AA01F1"/>
    <w:rsid w:val="00AA1562"/>
    <w:rsid w:val="00AA1C2D"/>
    <w:rsid w:val="00AA1ED6"/>
    <w:rsid w:val="00AA4B0D"/>
    <w:rsid w:val="00AA51D6"/>
    <w:rsid w:val="00AA5CE6"/>
    <w:rsid w:val="00AA6651"/>
    <w:rsid w:val="00AA6ABF"/>
    <w:rsid w:val="00AA7B6C"/>
    <w:rsid w:val="00AA7E9A"/>
    <w:rsid w:val="00AB0BC8"/>
    <w:rsid w:val="00AB11CA"/>
    <w:rsid w:val="00AB12FC"/>
    <w:rsid w:val="00AB14D9"/>
    <w:rsid w:val="00AB272E"/>
    <w:rsid w:val="00AB2AB6"/>
    <w:rsid w:val="00AB4AB8"/>
    <w:rsid w:val="00AB558A"/>
    <w:rsid w:val="00AB58E5"/>
    <w:rsid w:val="00AB655E"/>
    <w:rsid w:val="00AB75A5"/>
    <w:rsid w:val="00AC007F"/>
    <w:rsid w:val="00AC05B3"/>
    <w:rsid w:val="00AC09F0"/>
    <w:rsid w:val="00AC10E5"/>
    <w:rsid w:val="00AC119E"/>
    <w:rsid w:val="00AC2AB5"/>
    <w:rsid w:val="00AC2ECD"/>
    <w:rsid w:val="00AC30E1"/>
    <w:rsid w:val="00AC3119"/>
    <w:rsid w:val="00AC38B5"/>
    <w:rsid w:val="00AC3986"/>
    <w:rsid w:val="00AC3ADF"/>
    <w:rsid w:val="00AC430A"/>
    <w:rsid w:val="00AC43D8"/>
    <w:rsid w:val="00AC4586"/>
    <w:rsid w:val="00AC49FB"/>
    <w:rsid w:val="00AC4A65"/>
    <w:rsid w:val="00AC586E"/>
    <w:rsid w:val="00AC5A10"/>
    <w:rsid w:val="00AC5EED"/>
    <w:rsid w:val="00AC6F45"/>
    <w:rsid w:val="00AC6F96"/>
    <w:rsid w:val="00AC7C85"/>
    <w:rsid w:val="00AD01FD"/>
    <w:rsid w:val="00AD0AA3"/>
    <w:rsid w:val="00AD1865"/>
    <w:rsid w:val="00AD2299"/>
    <w:rsid w:val="00AD3F94"/>
    <w:rsid w:val="00AD43F8"/>
    <w:rsid w:val="00AD469A"/>
    <w:rsid w:val="00AD4A5A"/>
    <w:rsid w:val="00AD644F"/>
    <w:rsid w:val="00AD7C0A"/>
    <w:rsid w:val="00AE0398"/>
    <w:rsid w:val="00AE0CBF"/>
    <w:rsid w:val="00AE0D55"/>
    <w:rsid w:val="00AE27AC"/>
    <w:rsid w:val="00AE40E0"/>
    <w:rsid w:val="00AE4DBA"/>
    <w:rsid w:val="00AE4F07"/>
    <w:rsid w:val="00AE5177"/>
    <w:rsid w:val="00AE696D"/>
    <w:rsid w:val="00AE72C4"/>
    <w:rsid w:val="00AE7B26"/>
    <w:rsid w:val="00AE7CA5"/>
    <w:rsid w:val="00AF1C5D"/>
    <w:rsid w:val="00AF1F68"/>
    <w:rsid w:val="00AF25A4"/>
    <w:rsid w:val="00AF355F"/>
    <w:rsid w:val="00AF42D7"/>
    <w:rsid w:val="00AF46D2"/>
    <w:rsid w:val="00AF4DFF"/>
    <w:rsid w:val="00AF719A"/>
    <w:rsid w:val="00AF7984"/>
    <w:rsid w:val="00B006FE"/>
    <w:rsid w:val="00B007CB"/>
    <w:rsid w:val="00B02893"/>
    <w:rsid w:val="00B02AA9"/>
    <w:rsid w:val="00B02FA3"/>
    <w:rsid w:val="00B03031"/>
    <w:rsid w:val="00B03518"/>
    <w:rsid w:val="00B03CC7"/>
    <w:rsid w:val="00B03DF3"/>
    <w:rsid w:val="00B04B11"/>
    <w:rsid w:val="00B04E4C"/>
    <w:rsid w:val="00B05084"/>
    <w:rsid w:val="00B057FA"/>
    <w:rsid w:val="00B06E0D"/>
    <w:rsid w:val="00B07915"/>
    <w:rsid w:val="00B10131"/>
    <w:rsid w:val="00B118C5"/>
    <w:rsid w:val="00B122A9"/>
    <w:rsid w:val="00B124F4"/>
    <w:rsid w:val="00B12623"/>
    <w:rsid w:val="00B12770"/>
    <w:rsid w:val="00B1372D"/>
    <w:rsid w:val="00B138A9"/>
    <w:rsid w:val="00B138F6"/>
    <w:rsid w:val="00B13E5D"/>
    <w:rsid w:val="00B15180"/>
    <w:rsid w:val="00B157F9"/>
    <w:rsid w:val="00B15D3A"/>
    <w:rsid w:val="00B15F85"/>
    <w:rsid w:val="00B167F1"/>
    <w:rsid w:val="00B168B9"/>
    <w:rsid w:val="00B17134"/>
    <w:rsid w:val="00B1770E"/>
    <w:rsid w:val="00B17811"/>
    <w:rsid w:val="00B20256"/>
    <w:rsid w:val="00B20346"/>
    <w:rsid w:val="00B20D09"/>
    <w:rsid w:val="00B21507"/>
    <w:rsid w:val="00B21EE8"/>
    <w:rsid w:val="00B22274"/>
    <w:rsid w:val="00B22A6E"/>
    <w:rsid w:val="00B25464"/>
    <w:rsid w:val="00B2636E"/>
    <w:rsid w:val="00B26827"/>
    <w:rsid w:val="00B26F7E"/>
    <w:rsid w:val="00B2763F"/>
    <w:rsid w:val="00B277EC"/>
    <w:rsid w:val="00B27AAC"/>
    <w:rsid w:val="00B305AC"/>
    <w:rsid w:val="00B30929"/>
    <w:rsid w:val="00B32CEE"/>
    <w:rsid w:val="00B34900"/>
    <w:rsid w:val="00B34C89"/>
    <w:rsid w:val="00B34E39"/>
    <w:rsid w:val="00B34F5D"/>
    <w:rsid w:val="00B350DB"/>
    <w:rsid w:val="00B35CED"/>
    <w:rsid w:val="00B3652E"/>
    <w:rsid w:val="00B36BC6"/>
    <w:rsid w:val="00B36F68"/>
    <w:rsid w:val="00B370CA"/>
    <w:rsid w:val="00B372AA"/>
    <w:rsid w:val="00B37CB3"/>
    <w:rsid w:val="00B40302"/>
    <w:rsid w:val="00B40445"/>
    <w:rsid w:val="00B4098F"/>
    <w:rsid w:val="00B41184"/>
    <w:rsid w:val="00B41888"/>
    <w:rsid w:val="00B4237E"/>
    <w:rsid w:val="00B42DF3"/>
    <w:rsid w:val="00B43F2E"/>
    <w:rsid w:val="00B4503A"/>
    <w:rsid w:val="00B45741"/>
    <w:rsid w:val="00B45A52"/>
    <w:rsid w:val="00B46175"/>
    <w:rsid w:val="00B46349"/>
    <w:rsid w:val="00B46C80"/>
    <w:rsid w:val="00B46CCD"/>
    <w:rsid w:val="00B470BA"/>
    <w:rsid w:val="00B5012B"/>
    <w:rsid w:val="00B50371"/>
    <w:rsid w:val="00B51963"/>
    <w:rsid w:val="00B530A4"/>
    <w:rsid w:val="00B530A8"/>
    <w:rsid w:val="00B54F2A"/>
    <w:rsid w:val="00B56B45"/>
    <w:rsid w:val="00B57931"/>
    <w:rsid w:val="00B5799B"/>
    <w:rsid w:val="00B57C82"/>
    <w:rsid w:val="00B57DE3"/>
    <w:rsid w:val="00B614EF"/>
    <w:rsid w:val="00B62AAA"/>
    <w:rsid w:val="00B63D74"/>
    <w:rsid w:val="00B6494F"/>
    <w:rsid w:val="00B664C7"/>
    <w:rsid w:val="00B667FB"/>
    <w:rsid w:val="00B6799C"/>
    <w:rsid w:val="00B70749"/>
    <w:rsid w:val="00B739F6"/>
    <w:rsid w:val="00B748C0"/>
    <w:rsid w:val="00B74EA1"/>
    <w:rsid w:val="00B75242"/>
    <w:rsid w:val="00B75A4F"/>
    <w:rsid w:val="00B75C7D"/>
    <w:rsid w:val="00B76A77"/>
    <w:rsid w:val="00B76BEF"/>
    <w:rsid w:val="00B77E7E"/>
    <w:rsid w:val="00B81A6C"/>
    <w:rsid w:val="00B8289B"/>
    <w:rsid w:val="00B8289D"/>
    <w:rsid w:val="00B828C1"/>
    <w:rsid w:val="00B83FE2"/>
    <w:rsid w:val="00B85457"/>
    <w:rsid w:val="00B85DE5"/>
    <w:rsid w:val="00B864DD"/>
    <w:rsid w:val="00B875E6"/>
    <w:rsid w:val="00B878A9"/>
    <w:rsid w:val="00B87CA4"/>
    <w:rsid w:val="00B9018D"/>
    <w:rsid w:val="00B9044B"/>
    <w:rsid w:val="00B90F73"/>
    <w:rsid w:val="00B91122"/>
    <w:rsid w:val="00B9172E"/>
    <w:rsid w:val="00B928AF"/>
    <w:rsid w:val="00B92F3F"/>
    <w:rsid w:val="00B93B59"/>
    <w:rsid w:val="00B93D95"/>
    <w:rsid w:val="00B9406A"/>
    <w:rsid w:val="00B94D21"/>
    <w:rsid w:val="00B9574C"/>
    <w:rsid w:val="00B95BBF"/>
    <w:rsid w:val="00B9645B"/>
    <w:rsid w:val="00B96919"/>
    <w:rsid w:val="00B96B29"/>
    <w:rsid w:val="00B974C1"/>
    <w:rsid w:val="00B97EF9"/>
    <w:rsid w:val="00BA10FB"/>
    <w:rsid w:val="00BA2280"/>
    <w:rsid w:val="00BA2986"/>
    <w:rsid w:val="00BA2A08"/>
    <w:rsid w:val="00BA5067"/>
    <w:rsid w:val="00BA532A"/>
    <w:rsid w:val="00BA56D2"/>
    <w:rsid w:val="00BA6F7C"/>
    <w:rsid w:val="00BA76E0"/>
    <w:rsid w:val="00BA7C35"/>
    <w:rsid w:val="00BB1A4B"/>
    <w:rsid w:val="00BB235B"/>
    <w:rsid w:val="00BB2A25"/>
    <w:rsid w:val="00BB3798"/>
    <w:rsid w:val="00BB3FCF"/>
    <w:rsid w:val="00BB4A85"/>
    <w:rsid w:val="00BB51E9"/>
    <w:rsid w:val="00BB5BE0"/>
    <w:rsid w:val="00BB5DD6"/>
    <w:rsid w:val="00BB6BB0"/>
    <w:rsid w:val="00BB6DFC"/>
    <w:rsid w:val="00BB7BC1"/>
    <w:rsid w:val="00BC0312"/>
    <w:rsid w:val="00BC0E28"/>
    <w:rsid w:val="00BC0FDC"/>
    <w:rsid w:val="00BC1A7A"/>
    <w:rsid w:val="00BC2099"/>
    <w:rsid w:val="00BC257F"/>
    <w:rsid w:val="00BC3053"/>
    <w:rsid w:val="00BC3D55"/>
    <w:rsid w:val="00BC4D2E"/>
    <w:rsid w:val="00BC4DA5"/>
    <w:rsid w:val="00BC50D9"/>
    <w:rsid w:val="00BC61FB"/>
    <w:rsid w:val="00BC787C"/>
    <w:rsid w:val="00BC78F0"/>
    <w:rsid w:val="00BD2181"/>
    <w:rsid w:val="00BD24CA"/>
    <w:rsid w:val="00BD26CC"/>
    <w:rsid w:val="00BD3AFF"/>
    <w:rsid w:val="00BD3BA5"/>
    <w:rsid w:val="00BD3C22"/>
    <w:rsid w:val="00BD48AC"/>
    <w:rsid w:val="00BD5F1A"/>
    <w:rsid w:val="00BD77AF"/>
    <w:rsid w:val="00BD7BB2"/>
    <w:rsid w:val="00BE07D5"/>
    <w:rsid w:val="00BE1234"/>
    <w:rsid w:val="00BE161B"/>
    <w:rsid w:val="00BE2C73"/>
    <w:rsid w:val="00BE2FA6"/>
    <w:rsid w:val="00BE333F"/>
    <w:rsid w:val="00BE34AF"/>
    <w:rsid w:val="00BE359D"/>
    <w:rsid w:val="00BE3E24"/>
    <w:rsid w:val="00BE45FB"/>
    <w:rsid w:val="00BE4BB0"/>
    <w:rsid w:val="00BE4D82"/>
    <w:rsid w:val="00BE5F80"/>
    <w:rsid w:val="00BE69E3"/>
    <w:rsid w:val="00BE7406"/>
    <w:rsid w:val="00BE7603"/>
    <w:rsid w:val="00BE7E6A"/>
    <w:rsid w:val="00BF0881"/>
    <w:rsid w:val="00BF0CFF"/>
    <w:rsid w:val="00BF1B16"/>
    <w:rsid w:val="00BF1D45"/>
    <w:rsid w:val="00BF2F52"/>
    <w:rsid w:val="00BF3279"/>
    <w:rsid w:val="00BF3492"/>
    <w:rsid w:val="00BF3A0A"/>
    <w:rsid w:val="00BF3C45"/>
    <w:rsid w:val="00BF57AB"/>
    <w:rsid w:val="00BF5C19"/>
    <w:rsid w:val="00BF5EF7"/>
    <w:rsid w:val="00BF6993"/>
    <w:rsid w:val="00BF718B"/>
    <w:rsid w:val="00BF74C7"/>
    <w:rsid w:val="00C00848"/>
    <w:rsid w:val="00C00D1C"/>
    <w:rsid w:val="00C00FB9"/>
    <w:rsid w:val="00C012A7"/>
    <w:rsid w:val="00C015F1"/>
    <w:rsid w:val="00C01F33"/>
    <w:rsid w:val="00C02691"/>
    <w:rsid w:val="00C02CC6"/>
    <w:rsid w:val="00C03239"/>
    <w:rsid w:val="00C03BA5"/>
    <w:rsid w:val="00C040F7"/>
    <w:rsid w:val="00C041B0"/>
    <w:rsid w:val="00C044AB"/>
    <w:rsid w:val="00C04619"/>
    <w:rsid w:val="00C05468"/>
    <w:rsid w:val="00C05706"/>
    <w:rsid w:val="00C07377"/>
    <w:rsid w:val="00C100B0"/>
    <w:rsid w:val="00C10478"/>
    <w:rsid w:val="00C1049C"/>
    <w:rsid w:val="00C10951"/>
    <w:rsid w:val="00C11D9C"/>
    <w:rsid w:val="00C11EF9"/>
    <w:rsid w:val="00C12107"/>
    <w:rsid w:val="00C124DB"/>
    <w:rsid w:val="00C13702"/>
    <w:rsid w:val="00C14D4B"/>
    <w:rsid w:val="00C154BB"/>
    <w:rsid w:val="00C15EEE"/>
    <w:rsid w:val="00C1675E"/>
    <w:rsid w:val="00C16EEC"/>
    <w:rsid w:val="00C178B9"/>
    <w:rsid w:val="00C17AF6"/>
    <w:rsid w:val="00C17B85"/>
    <w:rsid w:val="00C20DAF"/>
    <w:rsid w:val="00C2215D"/>
    <w:rsid w:val="00C238C9"/>
    <w:rsid w:val="00C23B75"/>
    <w:rsid w:val="00C2506F"/>
    <w:rsid w:val="00C25262"/>
    <w:rsid w:val="00C26A77"/>
    <w:rsid w:val="00C26AC5"/>
    <w:rsid w:val="00C26FAA"/>
    <w:rsid w:val="00C279B5"/>
    <w:rsid w:val="00C27C45"/>
    <w:rsid w:val="00C32E26"/>
    <w:rsid w:val="00C3561D"/>
    <w:rsid w:val="00C36559"/>
    <w:rsid w:val="00C370BF"/>
    <w:rsid w:val="00C3719D"/>
    <w:rsid w:val="00C4320B"/>
    <w:rsid w:val="00C43A14"/>
    <w:rsid w:val="00C4445B"/>
    <w:rsid w:val="00C44573"/>
    <w:rsid w:val="00C4483A"/>
    <w:rsid w:val="00C4581D"/>
    <w:rsid w:val="00C45CA4"/>
    <w:rsid w:val="00C45E9C"/>
    <w:rsid w:val="00C510FF"/>
    <w:rsid w:val="00C516A8"/>
    <w:rsid w:val="00C52110"/>
    <w:rsid w:val="00C52B0C"/>
    <w:rsid w:val="00C52B69"/>
    <w:rsid w:val="00C52C66"/>
    <w:rsid w:val="00C52DF2"/>
    <w:rsid w:val="00C52E4F"/>
    <w:rsid w:val="00C53137"/>
    <w:rsid w:val="00C54719"/>
    <w:rsid w:val="00C54995"/>
    <w:rsid w:val="00C549EA"/>
    <w:rsid w:val="00C54C26"/>
    <w:rsid w:val="00C54D41"/>
    <w:rsid w:val="00C55CCD"/>
    <w:rsid w:val="00C56207"/>
    <w:rsid w:val="00C56865"/>
    <w:rsid w:val="00C60783"/>
    <w:rsid w:val="00C613AF"/>
    <w:rsid w:val="00C619E3"/>
    <w:rsid w:val="00C628B9"/>
    <w:rsid w:val="00C64075"/>
    <w:rsid w:val="00C64489"/>
    <w:rsid w:val="00C64672"/>
    <w:rsid w:val="00C6486D"/>
    <w:rsid w:val="00C66947"/>
    <w:rsid w:val="00C67337"/>
    <w:rsid w:val="00C67495"/>
    <w:rsid w:val="00C67C9F"/>
    <w:rsid w:val="00C70134"/>
    <w:rsid w:val="00C70697"/>
    <w:rsid w:val="00C70A5C"/>
    <w:rsid w:val="00C7128D"/>
    <w:rsid w:val="00C71661"/>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3888"/>
    <w:rsid w:val="00C842AF"/>
    <w:rsid w:val="00C84BA0"/>
    <w:rsid w:val="00C84CBD"/>
    <w:rsid w:val="00C85EA9"/>
    <w:rsid w:val="00C86919"/>
    <w:rsid w:val="00C86B26"/>
    <w:rsid w:val="00C86CF5"/>
    <w:rsid w:val="00C870F4"/>
    <w:rsid w:val="00C876B6"/>
    <w:rsid w:val="00C9027A"/>
    <w:rsid w:val="00C90296"/>
    <w:rsid w:val="00C9068E"/>
    <w:rsid w:val="00C9074B"/>
    <w:rsid w:val="00C912AB"/>
    <w:rsid w:val="00C91EB3"/>
    <w:rsid w:val="00C92334"/>
    <w:rsid w:val="00C92CFA"/>
    <w:rsid w:val="00C92E75"/>
    <w:rsid w:val="00C93BD7"/>
    <w:rsid w:val="00C93C4B"/>
    <w:rsid w:val="00C944AB"/>
    <w:rsid w:val="00C9540C"/>
    <w:rsid w:val="00C95B40"/>
    <w:rsid w:val="00C96361"/>
    <w:rsid w:val="00C970BB"/>
    <w:rsid w:val="00C9728A"/>
    <w:rsid w:val="00CA0186"/>
    <w:rsid w:val="00CA05FA"/>
    <w:rsid w:val="00CA0A1A"/>
    <w:rsid w:val="00CA1E76"/>
    <w:rsid w:val="00CA1ED8"/>
    <w:rsid w:val="00CA3E0D"/>
    <w:rsid w:val="00CA3F12"/>
    <w:rsid w:val="00CA4633"/>
    <w:rsid w:val="00CA5195"/>
    <w:rsid w:val="00CA5F1E"/>
    <w:rsid w:val="00CA69BA"/>
    <w:rsid w:val="00CA731A"/>
    <w:rsid w:val="00CB0CB1"/>
    <w:rsid w:val="00CB1F63"/>
    <w:rsid w:val="00CB2587"/>
    <w:rsid w:val="00CB26CF"/>
    <w:rsid w:val="00CB2CD3"/>
    <w:rsid w:val="00CB2D5E"/>
    <w:rsid w:val="00CB3975"/>
    <w:rsid w:val="00CB4F1C"/>
    <w:rsid w:val="00CB52DB"/>
    <w:rsid w:val="00CB6814"/>
    <w:rsid w:val="00CB7170"/>
    <w:rsid w:val="00CB798A"/>
    <w:rsid w:val="00CC040E"/>
    <w:rsid w:val="00CC1092"/>
    <w:rsid w:val="00CC10C7"/>
    <w:rsid w:val="00CC111F"/>
    <w:rsid w:val="00CC11A5"/>
    <w:rsid w:val="00CC2011"/>
    <w:rsid w:val="00CC2C21"/>
    <w:rsid w:val="00CC30F0"/>
    <w:rsid w:val="00CC315B"/>
    <w:rsid w:val="00CC3184"/>
    <w:rsid w:val="00CC3EA0"/>
    <w:rsid w:val="00CC40EF"/>
    <w:rsid w:val="00CC4276"/>
    <w:rsid w:val="00CC4F26"/>
    <w:rsid w:val="00CC5465"/>
    <w:rsid w:val="00CC5943"/>
    <w:rsid w:val="00CC5C7D"/>
    <w:rsid w:val="00CC67DC"/>
    <w:rsid w:val="00CC7081"/>
    <w:rsid w:val="00CC70FA"/>
    <w:rsid w:val="00CC7253"/>
    <w:rsid w:val="00CC7668"/>
    <w:rsid w:val="00CC7B45"/>
    <w:rsid w:val="00CD1188"/>
    <w:rsid w:val="00CD1766"/>
    <w:rsid w:val="00CD27A9"/>
    <w:rsid w:val="00CD2C22"/>
    <w:rsid w:val="00CD2ED1"/>
    <w:rsid w:val="00CD337B"/>
    <w:rsid w:val="00CD37AB"/>
    <w:rsid w:val="00CD3C79"/>
    <w:rsid w:val="00CD516F"/>
    <w:rsid w:val="00CD5E64"/>
    <w:rsid w:val="00CD628B"/>
    <w:rsid w:val="00CD6397"/>
    <w:rsid w:val="00CD7777"/>
    <w:rsid w:val="00CD7980"/>
    <w:rsid w:val="00CE0287"/>
    <w:rsid w:val="00CE0424"/>
    <w:rsid w:val="00CE0E72"/>
    <w:rsid w:val="00CE1CE9"/>
    <w:rsid w:val="00CE443F"/>
    <w:rsid w:val="00CE4E1B"/>
    <w:rsid w:val="00CE50DA"/>
    <w:rsid w:val="00CE5370"/>
    <w:rsid w:val="00CE64DC"/>
    <w:rsid w:val="00CE65C4"/>
    <w:rsid w:val="00CE71E0"/>
    <w:rsid w:val="00CE7561"/>
    <w:rsid w:val="00CF0B1C"/>
    <w:rsid w:val="00CF1104"/>
    <w:rsid w:val="00CF1354"/>
    <w:rsid w:val="00CF17CC"/>
    <w:rsid w:val="00CF3806"/>
    <w:rsid w:val="00CF3B1F"/>
    <w:rsid w:val="00CF3BF6"/>
    <w:rsid w:val="00CF410B"/>
    <w:rsid w:val="00CF473C"/>
    <w:rsid w:val="00CF4D00"/>
    <w:rsid w:val="00CF5076"/>
    <w:rsid w:val="00CF532D"/>
    <w:rsid w:val="00CF625B"/>
    <w:rsid w:val="00CF687E"/>
    <w:rsid w:val="00CF6FFB"/>
    <w:rsid w:val="00CF71DA"/>
    <w:rsid w:val="00CF77C3"/>
    <w:rsid w:val="00CF7B21"/>
    <w:rsid w:val="00D00890"/>
    <w:rsid w:val="00D008A0"/>
    <w:rsid w:val="00D00CA0"/>
    <w:rsid w:val="00D0123E"/>
    <w:rsid w:val="00D033EB"/>
    <w:rsid w:val="00D0349B"/>
    <w:rsid w:val="00D0372E"/>
    <w:rsid w:val="00D04434"/>
    <w:rsid w:val="00D0443D"/>
    <w:rsid w:val="00D04CB9"/>
    <w:rsid w:val="00D10249"/>
    <w:rsid w:val="00D102A2"/>
    <w:rsid w:val="00D1073D"/>
    <w:rsid w:val="00D115C3"/>
    <w:rsid w:val="00D11897"/>
    <w:rsid w:val="00D12A0D"/>
    <w:rsid w:val="00D13135"/>
    <w:rsid w:val="00D1383E"/>
    <w:rsid w:val="00D13D2D"/>
    <w:rsid w:val="00D13E4E"/>
    <w:rsid w:val="00D15132"/>
    <w:rsid w:val="00D15375"/>
    <w:rsid w:val="00D16D25"/>
    <w:rsid w:val="00D1711F"/>
    <w:rsid w:val="00D17C21"/>
    <w:rsid w:val="00D203FB"/>
    <w:rsid w:val="00D2062F"/>
    <w:rsid w:val="00D21B50"/>
    <w:rsid w:val="00D22550"/>
    <w:rsid w:val="00D22DCB"/>
    <w:rsid w:val="00D239A7"/>
    <w:rsid w:val="00D23DED"/>
    <w:rsid w:val="00D23F47"/>
    <w:rsid w:val="00D26383"/>
    <w:rsid w:val="00D3005B"/>
    <w:rsid w:val="00D30D1C"/>
    <w:rsid w:val="00D320CF"/>
    <w:rsid w:val="00D3240E"/>
    <w:rsid w:val="00D340A5"/>
    <w:rsid w:val="00D35B1C"/>
    <w:rsid w:val="00D36D10"/>
    <w:rsid w:val="00D36E71"/>
    <w:rsid w:val="00D371CC"/>
    <w:rsid w:val="00D37D87"/>
    <w:rsid w:val="00D40B33"/>
    <w:rsid w:val="00D40C74"/>
    <w:rsid w:val="00D4116E"/>
    <w:rsid w:val="00D412EF"/>
    <w:rsid w:val="00D418AF"/>
    <w:rsid w:val="00D4318F"/>
    <w:rsid w:val="00D43192"/>
    <w:rsid w:val="00D438BF"/>
    <w:rsid w:val="00D440F8"/>
    <w:rsid w:val="00D44F6B"/>
    <w:rsid w:val="00D45919"/>
    <w:rsid w:val="00D4631E"/>
    <w:rsid w:val="00D50B30"/>
    <w:rsid w:val="00D51E88"/>
    <w:rsid w:val="00D52733"/>
    <w:rsid w:val="00D5353A"/>
    <w:rsid w:val="00D546FF"/>
    <w:rsid w:val="00D55231"/>
    <w:rsid w:val="00D55AD5"/>
    <w:rsid w:val="00D576CA"/>
    <w:rsid w:val="00D603E7"/>
    <w:rsid w:val="00D60E13"/>
    <w:rsid w:val="00D61777"/>
    <w:rsid w:val="00D61AF5"/>
    <w:rsid w:val="00D62469"/>
    <w:rsid w:val="00D62665"/>
    <w:rsid w:val="00D62883"/>
    <w:rsid w:val="00D62CD5"/>
    <w:rsid w:val="00D63392"/>
    <w:rsid w:val="00D63B7B"/>
    <w:rsid w:val="00D6435F"/>
    <w:rsid w:val="00D652B5"/>
    <w:rsid w:val="00D66155"/>
    <w:rsid w:val="00D67569"/>
    <w:rsid w:val="00D675FE"/>
    <w:rsid w:val="00D7057A"/>
    <w:rsid w:val="00D70695"/>
    <w:rsid w:val="00D708B0"/>
    <w:rsid w:val="00D7172F"/>
    <w:rsid w:val="00D71EC9"/>
    <w:rsid w:val="00D71F28"/>
    <w:rsid w:val="00D720EE"/>
    <w:rsid w:val="00D745AB"/>
    <w:rsid w:val="00D7465F"/>
    <w:rsid w:val="00D774DF"/>
    <w:rsid w:val="00D77B1D"/>
    <w:rsid w:val="00D8021F"/>
    <w:rsid w:val="00D80383"/>
    <w:rsid w:val="00D80457"/>
    <w:rsid w:val="00D823C6"/>
    <w:rsid w:val="00D829DE"/>
    <w:rsid w:val="00D84136"/>
    <w:rsid w:val="00D84963"/>
    <w:rsid w:val="00D85220"/>
    <w:rsid w:val="00D86CA3"/>
    <w:rsid w:val="00D871CE"/>
    <w:rsid w:val="00D878FE"/>
    <w:rsid w:val="00D87EF3"/>
    <w:rsid w:val="00D9174B"/>
    <w:rsid w:val="00D91919"/>
    <w:rsid w:val="00D9196D"/>
    <w:rsid w:val="00D92982"/>
    <w:rsid w:val="00D93C85"/>
    <w:rsid w:val="00D94C5B"/>
    <w:rsid w:val="00D954D3"/>
    <w:rsid w:val="00D95CD4"/>
    <w:rsid w:val="00D96A19"/>
    <w:rsid w:val="00D97AAD"/>
    <w:rsid w:val="00D97E1B"/>
    <w:rsid w:val="00D97E37"/>
    <w:rsid w:val="00DA0093"/>
    <w:rsid w:val="00DA05CF"/>
    <w:rsid w:val="00DA0786"/>
    <w:rsid w:val="00DA09DA"/>
    <w:rsid w:val="00DA1314"/>
    <w:rsid w:val="00DA1784"/>
    <w:rsid w:val="00DA305E"/>
    <w:rsid w:val="00DA30EB"/>
    <w:rsid w:val="00DA49F8"/>
    <w:rsid w:val="00DA5007"/>
    <w:rsid w:val="00DA5417"/>
    <w:rsid w:val="00DA547E"/>
    <w:rsid w:val="00DA56E8"/>
    <w:rsid w:val="00DA5D6D"/>
    <w:rsid w:val="00DA6537"/>
    <w:rsid w:val="00DA67EC"/>
    <w:rsid w:val="00DA7984"/>
    <w:rsid w:val="00DA7DF4"/>
    <w:rsid w:val="00DB00B9"/>
    <w:rsid w:val="00DB0A9F"/>
    <w:rsid w:val="00DB275F"/>
    <w:rsid w:val="00DB377D"/>
    <w:rsid w:val="00DB3E19"/>
    <w:rsid w:val="00DB436E"/>
    <w:rsid w:val="00DB67B8"/>
    <w:rsid w:val="00DB7122"/>
    <w:rsid w:val="00DB76F3"/>
    <w:rsid w:val="00DB7EE4"/>
    <w:rsid w:val="00DC0728"/>
    <w:rsid w:val="00DC0E54"/>
    <w:rsid w:val="00DC0F3D"/>
    <w:rsid w:val="00DC1528"/>
    <w:rsid w:val="00DC170D"/>
    <w:rsid w:val="00DC2D36"/>
    <w:rsid w:val="00DC47E4"/>
    <w:rsid w:val="00DC49A6"/>
    <w:rsid w:val="00DC4B28"/>
    <w:rsid w:val="00DC4C21"/>
    <w:rsid w:val="00DC53EF"/>
    <w:rsid w:val="00DC59F6"/>
    <w:rsid w:val="00DC6077"/>
    <w:rsid w:val="00DC6A6A"/>
    <w:rsid w:val="00DC772E"/>
    <w:rsid w:val="00DD01EE"/>
    <w:rsid w:val="00DD09E3"/>
    <w:rsid w:val="00DD2E25"/>
    <w:rsid w:val="00DD2E33"/>
    <w:rsid w:val="00DD2E80"/>
    <w:rsid w:val="00DD34AC"/>
    <w:rsid w:val="00DD3577"/>
    <w:rsid w:val="00DD3C88"/>
    <w:rsid w:val="00DD5CA0"/>
    <w:rsid w:val="00DD62D0"/>
    <w:rsid w:val="00DD6EE5"/>
    <w:rsid w:val="00DE08B1"/>
    <w:rsid w:val="00DE0BAA"/>
    <w:rsid w:val="00DE0D05"/>
    <w:rsid w:val="00DE116D"/>
    <w:rsid w:val="00DE2337"/>
    <w:rsid w:val="00DE23D2"/>
    <w:rsid w:val="00DE2919"/>
    <w:rsid w:val="00DE5608"/>
    <w:rsid w:val="00DE582B"/>
    <w:rsid w:val="00DE58D0"/>
    <w:rsid w:val="00DE654F"/>
    <w:rsid w:val="00DE7770"/>
    <w:rsid w:val="00DF0899"/>
    <w:rsid w:val="00DF0B6E"/>
    <w:rsid w:val="00DF0D98"/>
    <w:rsid w:val="00DF15E0"/>
    <w:rsid w:val="00DF2130"/>
    <w:rsid w:val="00DF29F7"/>
    <w:rsid w:val="00DF37A0"/>
    <w:rsid w:val="00DF382B"/>
    <w:rsid w:val="00DF4100"/>
    <w:rsid w:val="00DF4A95"/>
    <w:rsid w:val="00DF5DA5"/>
    <w:rsid w:val="00E0060D"/>
    <w:rsid w:val="00E01A4F"/>
    <w:rsid w:val="00E039EB"/>
    <w:rsid w:val="00E051AA"/>
    <w:rsid w:val="00E05696"/>
    <w:rsid w:val="00E1002C"/>
    <w:rsid w:val="00E110E7"/>
    <w:rsid w:val="00E11B20"/>
    <w:rsid w:val="00E11FF1"/>
    <w:rsid w:val="00E12B6A"/>
    <w:rsid w:val="00E12C9A"/>
    <w:rsid w:val="00E13847"/>
    <w:rsid w:val="00E13B16"/>
    <w:rsid w:val="00E17115"/>
    <w:rsid w:val="00E17171"/>
    <w:rsid w:val="00E17410"/>
    <w:rsid w:val="00E17C34"/>
    <w:rsid w:val="00E17FA2"/>
    <w:rsid w:val="00E20767"/>
    <w:rsid w:val="00E20D05"/>
    <w:rsid w:val="00E21511"/>
    <w:rsid w:val="00E21719"/>
    <w:rsid w:val="00E22330"/>
    <w:rsid w:val="00E231D3"/>
    <w:rsid w:val="00E23875"/>
    <w:rsid w:val="00E240E0"/>
    <w:rsid w:val="00E263C0"/>
    <w:rsid w:val="00E30923"/>
    <w:rsid w:val="00E30B5A"/>
    <w:rsid w:val="00E3123D"/>
    <w:rsid w:val="00E31461"/>
    <w:rsid w:val="00E316B1"/>
    <w:rsid w:val="00E31D43"/>
    <w:rsid w:val="00E32608"/>
    <w:rsid w:val="00E33394"/>
    <w:rsid w:val="00E34188"/>
    <w:rsid w:val="00E3446E"/>
    <w:rsid w:val="00E345CD"/>
    <w:rsid w:val="00E34985"/>
    <w:rsid w:val="00E34A01"/>
    <w:rsid w:val="00E34B6E"/>
    <w:rsid w:val="00E35559"/>
    <w:rsid w:val="00E35DE3"/>
    <w:rsid w:val="00E35EB2"/>
    <w:rsid w:val="00E362F1"/>
    <w:rsid w:val="00E368EC"/>
    <w:rsid w:val="00E37066"/>
    <w:rsid w:val="00E3723A"/>
    <w:rsid w:val="00E37860"/>
    <w:rsid w:val="00E446F1"/>
    <w:rsid w:val="00E449EA"/>
    <w:rsid w:val="00E44B1B"/>
    <w:rsid w:val="00E44D7A"/>
    <w:rsid w:val="00E44E3A"/>
    <w:rsid w:val="00E451F3"/>
    <w:rsid w:val="00E452D5"/>
    <w:rsid w:val="00E45614"/>
    <w:rsid w:val="00E456C3"/>
    <w:rsid w:val="00E46260"/>
    <w:rsid w:val="00E4631E"/>
    <w:rsid w:val="00E4639E"/>
    <w:rsid w:val="00E46886"/>
    <w:rsid w:val="00E47309"/>
    <w:rsid w:val="00E4767E"/>
    <w:rsid w:val="00E47AEF"/>
    <w:rsid w:val="00E5016E"/>
    <w:rsid w:val="00E5059B"/>
    <w:rsid w:val="00E5113D"/>
    <w:rsid w:val="00E514B9"/>
    <w:rsid w:val="00E52D53"/>
    <w:rsid w:val="00E52DA6"/>
    <w:rsid w:val="00E53B75"/>
    <w:rsid w:val="00E54E3B"/>
    <w:rsid w:val="00E57565"/>
    <w:rsid w:val="00E606C8"/>
    <w:rsid w:val="00E60DEC"/>
    <w:rsid w:val="00E61401"/>
    <w:rsid w:val="00E61E0F"/>
    <w:rsid w:val="00E621A2"/>
    <w:rsid w:val="00E626DB"/>
    <w:rsid w:val="00E62FCE"/>
    <w:rsid w:val="00E63838"/>
    <w:rsid w:val="00E63A17"/>
    <w:rsid w:val="00E63F5B"/>
    <w:rsid w:val="00E64434"/>
    <w:rsid w:val="00E659AA"/>
    <w:rsid w:val="00E6643E"/>
    <w:rsid w:val="00E66E37"/>
    <w:rsid w:val="00E67C51"/>
    <w:rsid w:val="00E7133A"/>
    <w:rsid w:val="00E716CA"/>
    <w:rsid w:val="00E72CCF"/>
    <w:rsid w:val="00E72EFC"/>
    <w:rsid w:val="00E73059"/>
    <w:rsid w:val="00E73A5F"/>
    <w:rsid w:val="00E74207"/>
    <w:rsid w:val="00E75184"/>
    <w:rsid w:val="00E753EA"/>
    <w:rsid w:val="00E7579A"/>
    <w:rsid w:val="00E758EC"/>
    <w:rsid w:val="00E77DD5"/>
    <w:rsid w:val="00E77FF3"/>
    <w:rsid w:val="00E81CE7"/>
    <w:rsid w:val="00E8234C"/>
    <w:rsid w:val="00E83094"/>
    <w:rsid w:val="00E83AA9"/>
    <w:rsid w:val="00E83C4D"/>
    <w:rsid w:val="00E8572B"/>
    <w:rsid w:val="00E85928"/>
    <w:rsid w:val="00E86827"/>
    <w:rsid w:val="00E86C0C"/>
    <w:rsid w:val="00E87004"/>
    <w:rsid w:val="00E8730D"/>
    <w:rsid w:val="00E87822"/>
    <w:rsid w:val="00E878D4"/>
    <w:rsid w:val="00E90395"/>
    <w:rsid w:val="00E90E49"/>
    <w:rsid w:val="00E917F9"/>
    <w:rsid w:val="00E91EF4"/>
    <w:rsid w:val="00E9291C"/>
    <w:rsid w:val="00E93239"/>
    <w:rsid w:val="00E93FFE"/>
    <w:rsid w:val="00E94F8A"/>
    <w:rsid w:val="00E94F9E"/>
    <w:rsid w:val="00E95158"/>
    <w:rsid w:val="00E9689C"/>
    <w:rsid w:val="00E96DCD"/>
    <w:rsid w:val="00E97228"/>
    <w:rsid w:val="00E9789F"/>
    <w:rsid w:val="00EA1988"/>
    <w:rsid w:val="00EA1FBA"/>
    <w:rsid w:val="00EA2282"/>
    <w:rsid w:val="00EA2923"/>
    <w:rsid w:val="00EA2AA8"/>
    <w:rsid w:val="00EA3568"/>
    <w:rsid w:val="00EA35CA"/>
    <w:rsid w:val="00EA3628"/>
    <w:rsid w:val="00EA3D77"/>
    <w:rsid w:val="00EA4E0B"/>
    <w:rsid w:val="00EA5982"/>
    <w:rsid w:val="00EA6404"/>
    <w:rsid w:val="00EA67D5"/>
    <w:rsid w:val="00EA7A41"/>
    <w:rsid w:val="00EA7C62"/>
    <w:rsid w:val="00EB077B"/>
    <w:rsid w:val="00EB1D5C"/>
    <w:rsid w:val="00EB29A1"/>
    <w:rsid w:val="00EB2F0B"/>
    <w:rsid w:val="00EB3246"/>
    <w:rsid w:val="00EB35AA"/>
    <w:rsid w:val="00EB4DF6"/>
    <w:rsid w:val="00EB4EA2"/>
    <w:rsid w:val="00EB54C2"/>
    <w:rsid w:val="00EB6AEE"/>
    <w:rsid w:val="00EB7BB0"/>
    <w:rsid w:val="00EC0913"/>
    <w:rsid w:val="00EC0F69"/>
    <w:rsid w:val="00EC27C6"/>
    <w:rsid w:val="00EC3C86"/>
    <w:rsid w:val="00EC4207"/>
    <w:rsid w:val="00EC4E5F"/>
    <w:rsid w:val="00EC5088"/>
    <w:rsid w:val="00EC5653"/>
    <w:rsid w:val="00EC60B5"/>
    <w:rsid w:val="00EC647E"/>
    <w:rsid w:val="00EC65CF"/>
    <w:rsid w:val="00EC68B3"/>
    <w:rsid w:val="00EC6DDC"/>
    <w:rsid w:val="00EC71CE"/>
    <w:rsid w:val="00EC75A5"/>
    <w:rsid w:val="00ED1006"/>
    <w:rsid w:val="00ED3CDE"/>
    <w:rsid w:val="00ED540D"/>
    <w:rsid w:val="00ED6B71"/>
    <w:rsid w:val="00EE10D7"/>
    <w:rsid w:val="00EE1E41"/>
    <w:rsid w:val="00EE2849"/>
    <w:rsid w:val="00EE2913"/>
    <w:rsid w:val="00EE3707"/>
    <w:rsid w:val="00EE3A58"/>
    <w:rsid w:val="00EE3C9E"/>
    <w:rsid w:val="00EE570A"/>
    <w:rsid w:val="00EE7065"/>
    <w:rsid w:val="00EE753C"/>
    <w:rsid w:val="00EF080C"/>
    <w:rsid w:val="00EF0FD5"/>
    <w:rsid w:val="00EF18FE"/>
    <w:rsid w:val="00EF1B1A"/>
    <w:rsid w:val="00EF1F4F"/>
    <w:rsid w:val="00EF3065"/>
    <w:rsid w:val="00EF307B"/>
    <w:rsid w:val="00EF47CA"/>
    <w:rsid w:val="00EF5787"/>
    <w:rsid w:val="00EF5829"/>
    <w:rsid w:val="00EF58CD"/>
    <w:rsid w:val="00EF60D0"/>
    <w:rsid w:val="00EF69E5"/>
    <w:rsid w:val="00EF73E4"/>
    <w:rsid w:val="00F00F7D"/>
    <w:rsid w:val="00F015F8"/>
    <w:rsid w:val="00F01D41"/>
    <w:rsid w:val="00F01EAF"/>
    <w:rsid w:val="00F02814"/>
    <w:rsid w:val="00F02903"/>
    <w:rsid w:val="00F0528D"/>
    <w:rsid w:val="00F068A1"/>
    <w:rsid w:val="00F06C67"/>
    <w:rsid w:val="00F06DFD"/>
    <w:rsid w:val="00F071D1"/>
    <w:rsid w:val="00F07533"/>
    <w:rsid w:val="00F07928"/>
    <w:rsid w:val="00F10629"/>
    <w:rsid w:val="00F121CC"/>
    <w:rsid w:val="00F12668"/>
    <w:rsid w:val="00F1275F"/>
    <w:rsid w:val="00F12F00"/>
    <w:rsid w:val="00F1436B"/>
    <w:rsid w:val="00F15DB5"/>
    <w:rsid w:val="00F15FA5"/>
    <w:rsid w:val="00F166E8"/>
    <w:rsid w:val="00F175DC"/>
    <w:rsid w:val="00F209B7"/>
    <w:rsid w:val="00F21D3C"/>
    <w:rsid w:val="00F2257B"/>
    <w:rsid w:val="00F22DC3"/>
    <w:rsid w:val="00F23147"/>
    <w:rsid w:val="00F236F7"/>
    <w:rsid w:val="00F2376F"/>
    <w:rsid w:val="00F240CF"/>
    <w:rsid w:val="00F243D8"/>
    <w:rsid w:val="00F27C87"/>
    <w:rsid w:val="00F30828"/>
    <w:rsid w:val="00F30EA8"/>
    <w:rsid w:val="00F30F51"/>
    <w:rsid w:val="00F313D6"/>
    <w:rsid w:val="00F323D0"/>
    <w:rsid w:val="00F325F0"/>
    <w:rsid w:val="00F3274D"/>
    <w:rsid w:val="00F3302C"/>
    <w:rsid w:val="00F3466E"/>
    <w:rsid w:val="00F34E0A"/>
    <w:rsid w:val="00F35E3C"/>
    <w:rsid w:val="00F3694E"/>
    <w:rsid w:val="00F37A2A"/>
    <w:rsid w:val="00F37B57"/>
    <w:rsid w:val="00F40B01"/>
    <w:rsid w:val="00F40F0C"/>
    <w:rsid w:val="00F41C74"/>
    <w:rsid w:val="00F44B77"/>
    <w:rsid w:val="00F45F68"/>
    <w:rsid w:val="00F47046"/>
    <w:rsid w:val="00F4766C"/>
    <w:rsid w:val="00F50424"/>
    <w:rsid w:val="00F50577"/>
    <w:rsid w:val="00F50627"/>
    <w:rsid w:val="00F507D1"/>
    <w:rsid w:val="00F519CE"/>
    <w:rsid w:val="00F51ADA"/>
    <w:rsid w:val="00F52F19"/>
    <w:rsid w:val="00F5320E"/>
    <w:rsid w:val="00F544AD"/>
    <w:rsid w:val="00F54EDC"/>
    <w:rsid w:val="00F554B8"/>
    <w:rsid w:val="00F55775"/>
    <w:rsid w:val="00F56911"/>
    <w:rsid w:val="00F607C5"/>
    <w:rsid w:val="00F60DEA"/>
    <w:rsid w:val="00F618FA"/>
    <w:rsid w:val="00F6302A"/>
    <w:rsid w:val="00F63110"/>
    <w:rsid w:val="00F638CF"/>
    <w:rsid w:val="00F64C2B"/>
    <w:rsid w:val="00F651BE"/>
    <w:rsid w:val="00F65C02"/>
    <w:rsid w:val="00F67330"/>
    <w:rsid w:val="00F677C6"/>
    <w:rsid w:val="00F67F53"/>
    <w:rsid w:val="00F703BE"/>
    <w:rsid w:val="00F703FE"/>
    <w:rsid w:val="00F706A1"/>
    <w:rsid w:val="00F70AA0"/>
    <w:rsid w:val="00F70B47"/>
    <w:rsid w:val="00F71F69"/>
    <w:rsid w:val="00F72B72"/>
    <w:rsid w:val="00F73201"/>
    <w:rsid w:val="00F748DF"/>
    <w:rsid w:val="00F74BB9"/>
    <w:rsid w:val="00F75163"/>
    <w:rsid w:val="00F75582"/>
    <w:rsid w:val="00F756EB"/>
    <w:rsid w:val="00F75A7F"/>
    <w:rsid w:val="00F75BBE"/>
    <w:rsid w:val="00F76EFA"/>
    <w:rsid w:val="00F77F0F"/>
    <w:rsid w:val="00F804BE"/>
    <w:rsid w:val="00F80559"/>
    <w:rsid w:val="00F80A69"/>
    <w:rsid w:val="00F80ACA"/>
    <w:rsid w:val="00F80C10"/>
    <w:rsid w:val="00F817CE"/>
    <w:rsid w:val="00F821B2"/>
    <w:rsid w:val="00F84013"/>
    <w:rsid w:val="00F8412F"/>
    <w:rsid w:val="00F8456C"/>
    <w:rsid w:val="00F84BD4"/>
    <w:rsid w:val="00F859D8"/>
    <w:rsid w:val="00F868F5"/>
    <w:rsid w:val="00F86946"/>
    <w:rsid w:val="00F8736A"/>
    <w:rsid w:val="00F9056A"/>
    <w:rsid w:val="00F90621"/>
    <w:rsid w:val="00F90F8D"/>
    <w:rsid w:val="00F9166A"/>
    <w:rsid w:val="00F91799"/>
    <w:rsid w:val="00F91A73"/>
    <w:rsid w:val="00F92114"/>
    <w:rsid w:val="00F92782"/>
    <w:rsid w:val="00F93492"/>
    <w:rsid w:val="00F93AA9"/>
    <w:rsid w:val="00F945C0"/>
    <w:rsid w:val="00F956A1"/>
    <w:rsid w:val="00F96985"/>
    <w:rsid w:val="00F96BF9"/>
    <w:rsid w:val="00F97838"/>
    <w:rsid w:val="00FA0789"/>
    <w:rsid w:val="00FA1C9C"/>
    <w:rsid w:val="00FA2673"/>
    <w:rsid w:val="00FA26B4"/>
    <w:rsid w:val="00FA2BB3"/>
    <w:rsid w:val="00FA2D2A"/>
    <w:rsid w:val="00FA5A8B"/>
    <w:rsid w:val="00FA604D"/>
    <w:rsid w:val="00FA62F8"/>
    <w:rsid w:val="00FA65F1"/>
    <w:rsid w:val="00FA7F2C"/>
    <w:rsid w:val="00FB0CB4"/>
    <w:rsid w:val="00FB18A2"/>
    <w:rsid w:val="00FB1C3B"/>
    <w:rsid w:val="00FB2A72"/>
    <w:rsid w:val="00FB3DB7"/>
    <w:rsid w:val="00FB4C80"/>
    <w:rsid w:val="00FB626C"/>
    <w:rsid w:val="00FB6805"/>
    <w:rsid w:val="00FB6883"/>
    <w:rsid w:val="00FB6A1E"/>
    <w:rsid w:val="00FB6A6A"/>
    <w:rsid w:val="00FB7513"/>
    <w:rsid w:val="00FB7AB6"/>
    <w:rsid w:val="00FC180C"/>
    <w:rsid w:val="00FC1D38"/>
    <w:rsid w:val="00FC4AD0"/>
    <w:rsid w:val="00FC51C8"/>
    <w:rsid w:val="00FC5EFD"/>
    <w:rsid w:val="00FC6627"/>
    <w:rsid w:val="00FC7429"/>
    <w:rsid w:val="00FD07F6"/>
    <w:rsid w:val="00FD1A98"/>
    <w:rsid w:val="00FD1C91"/>
    <w:rsid w:val="00FD1DF7"/>
    <w:rsid w:val="00FD1EC8"/>
    <w:rsid w:val="00FD3947"/>
    <w:rsid w:val="00FD3FB3"/>
    <w:rsid w:val="00FD47ED"/>
    <w:rsid w:val="00FD4A85"/>
    <w:rsid w:val="00FD6009"/>
    <w:rsid w:val="00FD73A1"/>
    <w:rsid w:val="00FD74DB"/>
    <w:rsid w:val="00FD754D"/>
    <w:rsid w:val="00FD7660"/>
    <w:rsid w:val="00FE0655"/>
    <w:rsid w:val="00FE12E2"/>
    <w:rsid w:val="00FE1D85"/>
    <w:rsid w:val="00FE2348"/>
    <w:rsid w:val="00FE2365"/>
    <w:rsid w:val="00FE3270"/>
    <w:rsid w:val="00FE37D1"/>
    <w:rsid w:val="00FE3C30"/>
    <w:rsid w:val="00FE3CA9"/>
    <w:rsid w:val="00FE45B9"/>
    <w:rsid w:val="00FE4C7B"/>
    <w:rsid w:val="00FE6D6B"/>
    <w:rsid w:val="00FE6E4F"/>
    <w:rsid w:val="00FE7336"/>
    <w:rsid w:val="00FE75AA"/>
    <w:rsid w:val="00FE787C"/>
    <w:rsid w:val="00FE7D7E"/>
    <w:rsid w:val="00FF136A"/>
    <w:rsid w:val="00FF138A"/>
    <w:rsid w:val="00FF1FBC"/>
    <w:rsid w:val="00FF2987"/>
    <w:rsid w:val="00FF45A5"/>
    <w:rsid w:val="00FF4C05"/>
    <w:rsid w:val="00FF5A3D"/>
    <w:rsid w:val="00FF5C91"/>
    <w:rsid w:val="00FF6331"/>
    <w:rsid w:val="00FF66C6"/>
    <w:rsid w:val="00FF707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68CE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307B"/>
    <w:pPr>
      <w:spacing w:after="160" w:line="259" w:lineRule="auto"/>
    </w:pPr>
    <w:rPr>
      <w:rFonts w:asciiTheme="minorHAnsi" w:eastAsiaTheme="minorEastAsia" w:hAnsiTheme="minorHAnsi" w:cstheme="minorBidi"/>
      <w:sz w:val="22"/>
      <w:szCs w:val="22"/>
    </w:rPr>
  </w:style>
  <w:style w:type="paragraph" w:styleId="Heading1">
    <w:name w:val="heading 1"/>
    <w:aliases w:val="H1,Memo Heading 1,h1 + 11 pt,Before:  6 pt,After:  0 pt"/>
    <w:next w:val="Normal"/>
    <w:link w:val="Heading1Char"/>
    <w:qFormat/>
    <w:rsid w:val="008402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8402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8402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8402EF"/>
    <w:pPr>
      <w:numPr>
        <w:ilvl w:val="3"/>
      </w:numPr>
      <w:outlineLvl w:val="3"/>
    </w:pPr>
    <w:rPr>
      <w:sz w:val="24"/>
      <w:szCs w:val="24"/>
    </w:rPr>
  </w:style>
  <w:style w:type="paragraph" w:styleId="Heading5">
    <w:name w:val="heading 5"/>
    <w:basedOn w:val="Heading4"/>
    <w:next w:val="Normal"/>
    <w:link w:val="Heading5Char"/>
    <w:qFormat/>
    <w:rsid w:val="008402EF"/>
    <w:pPr>
      <w:numPr>
        <w:ilvl w:val="4"/>
      </w:numPr>
      <w:outlineLvl w:val="4"/>
    </w:pPr>
    <w:rPr>
      <w:sz w:val="22"/>
      <w:szCs w:val="22"/>
    </w:rPr>
  </w:style>
  <w:style w:type="paragraph" w:styleId="Heading6">
    <w:name w:val="heading 6"/>
    <w:basedOn w:val="Normal"/>
    <w:next w:val="Normal"/>
    <w:link w:val="Heading6Char"/>
    <w:qFormat/>
    <w:rsid w:val="008402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8402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8402EF"/>
    <w:pPr>
      <w:numPr>
        <w:ilvl w:val="7"/>
      </w:numPr>
      <w:outlineLvl w:val="7"/>
    </w:pPr>
  </w:style>
  <w:style w:type="paragraph" w:styleId="Heading9">
    <w:name w:val="heading 9"/>
    <w:basedOn w:val="Heading8"/>
    <w:next w:val="Normal"/>
    <w:link w:val="Heading9Char"/>
    <w:qFormat/>
    <w:rsid w:val="008402EF"/>
    <w:pPr>
      <w:numPr>
        <w:ilvl w:val="8"/>
      </w:numPr>
      <w:outlineLvl w:val="8"/>
    </w:pPr>
  </w:style>
  <w:style w:type="character" w:default="1" w:styleId="DefaultParagraphFont">
    <w:name w:val="Default Paragraph Font"/>
    <w:uiPriority w:val="1"/>
    <w:semiHidden/>
    <w:unhideWhenUsed/>
    <w:rsid w:val="00EF30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307B"/>
  </w:style>
  <w:style w:type="paragraph" w:styleId="TOC8">
    <w:name w:val="toc 8"/>
    <w:basedOn w:val="TOC1"/>
    <w:semiHidden/>
    <w:rsid w:val="008402EF"/>
    <w:pPr>
      <w:spacing w:before="180"/>
      <w:ind w:left="2693" w:hanging="2693"/>
    </w:pPr>
    <w:rPr>
      <w:b w:val="0"/>
      <w:bCs/>
    </w:rPr>
  </w:style>
  <w:style w:type="paragraph" w:styleId="TOC1">
    <w:name w:val="toc 1"/>
    <w:aliases w:val="Observation TOC2"/>
    <w:uiPriority w:val="39"/>
    <w:rsid w:val="008402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paragraph" w:customStyle="1" w:styleId="Figure">
    <w:name w:val="Figure"/>
    <w:basedOn w:val="Normal"/>
    <w:next w:val="Caption"/>
    <w:rsid w:val="008402EF"/>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402EF"/>
    <w:pPr>
      <w:spacing w:after="240"/>
      <w:jc w:val="center"/>
    </w:pPr>
    <w:rPr>
      <w:b/>
      <w:bCs/>
    </w:rPr>
  </w:style>
  <w:style w:type="paragraph" w:styleId="TOC5">
    <w:name w:val="toc 5"/>
    <w:aliases w:val="Observation TOC"/>
    <w:basedOn w:val="TOC4"/>
    <w:semiHidden/>
    <w:rsid w:val="008402EF"/>
    <w:pPr>
      <w:tabs>
        <w:tab w:val="right" w:pos="1701"/>
      </w:tabs>
      <w:ind w:left="1701" w:hanging="1701"/>
    </w:pPr>
  </w:style>
  <w:style w:type="paragraph" w:styleId="TOC4">
    <w:name w:val="toc 4"/>
    <w:basedOn w:val="TOC3"/>
    <w:semiHidden/>
    <w:rsid w:val="008402EF"/>
    <w:pPr>
      <w:ind w:left="1418" w:hanging="1418"/>
    </w:pPr>
  </w:style>
  <w:style w:type="paragraph" w:styleId="TOC3">
    <w:name w:val="toc 3"/>
    <w:basedOn w:val="TOC2"/>
    <w:semiHidden/>
    <w:rsid w:val="008402EF"/>
    <w:pPr>
      <w:ind w:left="1134" w:hanging="1134"/>
    </w:pPr>
  </w:style>
  <w:style w:type="paragraph" w:styleId="TOC2">
    <w:name w:val="toc 2"/>
    <w:basedOn w:val="TOC1"/>
    <w:semiHidden/>
    <w:rsid w:val="008402EF"/>
    <w:pPr>
      <w:keepNext w:val="0"/>
      <w:spacing w:before="0"/>
      <w:ind w:left="851" w:hanging="851"/>
    </w:pPr>
    <w:rPr>
      <w:szCs w:val="20"/>
    </w:rPr>
  </w:style>
  <w:style w:type="paragraph" w:styleId="Index2">
    <w:name w:val="index 2"/>
    <w:basedOn w:val="Index1"/>
    <w:semiHidden/>
    <w:rsid w:val="008402EF"/>
    <w:pPr>
      <w:ind w:left="284"/>
    </w:pPr>
  </w:style>
  <w:style w:type="paragraph" w:styleId="Index1">
    <w:name w:val="index 1"/>
    <w:basedOn w:val="Normal"/>
    <w:semiHidden/>
    <w:rsid w:val="008402EF"/>
    <w:pPr>
      <w:keepLines/>
      <w:spacing w:after="0"/>
    </w:pPr>
  </w:style>
  <w:style w:type="paragraph" w:styleId="DocumentMap">
    <w:name w:val="Document Map"/>
    <w:basedOn w:val="Normal"/>
    <w:semiHidden/>
    <w:rsid w:val="008402EF"/>
    <w:pPr>
      <w:shd w:val="clear" w:color="auto" w:fill="000080"/>
    </w:pPr>
    <w:rPr>
      <w:rFonts w:ascii="Tahoma" w:hAnsi="Tahoma" w:cs="Tahoma"/>
    </w:rPr>
  </w:style>
  <w:style w:type="paragraph" w:styleId="ListNumber2">
    <w:name w:val="List Number 2"/>
    <w:basedOn w:val="ListNumber"/>
    <w:rsid w:val="008402EF"/>
    <w:pPr>
      <w:ind w:left="851"/>
    </w:pPr>
  </w:style>
  <w:style w:type="paragraph" w:styleId="ListNumber">
    <w:name w:val="List Number"/>
    <w:basedOn w:val="List"/>
    <w:rsid w:val="008402EF"/>
  </w:style>
  <w:style w:type="paragraph" w:styleId="List">
    <w:name w:val="List"/>
    <w:basedOn w:val="Normal"/>
    <w:rsid w:val="008402E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8402EF"/>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semiHidden/>
    <w:rsid w:val="008402EF"/>
    <w:rPr>
      <w:b/>
      <w:bCs/>
      <w:position w:val="6"/>
      <w:sz w:val="16"/>
      <w:szCs w:val="16"/>
    </w:rPr>
  </w:style>
  <w:style w:type="paragraph" w:styleId="FootnoteText">
    <w:name w:val="footnote text"/>
    <w:basedOn w:val="Normal"/>
    <w:semiHidden/>
    <w:rsid w:val="008402EF"/>
    <w:pPr>
      <w:keepLines/>
      <w:spacing w:after="0"/>
      <w:ind w:left="454" w:hanging="454"/>
    </w:pPr>
    <w:rPr>
      <w:sz w:val="16"/>
      <w:szCs w:val="16"/>
    </w:rPr>
  </w:style>
  <w:style w:type="paragraph" w:customStyle="1" w:styleId="3GPPHeader">
    <w:name w:val="3GPP_Header"/>
    <w:basedOn w:val="Normal"/>
    <w:rsid w:val="008402EF"/>
    <w:pPr>
      <w:tabs>
        <w:tab w:val="left" w:pos="1701"/>
        <w:tab w:val="right" w:pos="9639"/>
      </w:tabs>
      <w:spacing w:after="240"/>
    </w:pPr>
    <w:rPr>
      <w:b/>
      <w:sz w:val="24"/>
    </w:rPr>
  </w:style>
  <w:style w:type="paragraph" w:styleId="TOC9">
    <w:name w:val="toc 9"/>
    <w:basedOn w:val="TOC8"/>
    <w:semiHidden/>
    <w:rsid w:val="008402EF"/>
    <w:pPr>
      <w:ind w:left="1418" w:hanging="1418"/>
    </w:pPr>
  </w:style>
  <w:style w:type="paragraph" w:styleId="TOC6">
    <w:name w:val="toc 6"/>
    <w:basedOn w:val="TOC5"/>
    <w:next w:val="Normal"/>
    <w:semiHidden/>
    <w:rsid w:val="008402EF"/>
    <w:pPr>
      <w:ind w:left="1985" w:hanging="1985"/>
    </w:pPr>
  </w:style>
  <w:style w:type="paragraph" w:styleId="TOC7">
    <w:name w:val="toc 7"/>
    <w:basedOn w:val="TOC6"/>
    <w:next w:val="Normal"/>
    <w:semiHidden/>
    <w:rsid w:val="008402EF"/>
    <w:pPr>
      <w:ind w:left="2268" w:hanging="2268"/>
    </w:pPr>
  </w:style>
  <w:style w:type="paragraph" w:styleId="ListBullet2">
    <w:name w:val="List Bullet 2"/>
    <w:basedOn w:val="ListBullet"/>
    <w:rsid w:val="008402EF"/>
    <w:pPr>
      <w:numPr>
        <w:numId w:val="6"/>
      </w:numPr>
    </w:pPr>
  </w:style>
  <w:style w:type="paragraph" w:styleId="ListBullet">
    <w:name w:val="List Bullet"/>
    <w:basedOn w:val="BodyText"/>
    <w:rsid w:val="008402EF"/>
    <w:pPr>
      <w:numPr>
        <w:numId w:val="5"/>
      </w:numPr>
    </w:pPr>
  </w:style>
  <w:style w:type="paragraph" w:styleId="ListBullet3">
    <w:name w:val="List Bullet 3"/>
    <w:basedOn w:val="ListBullet2"/>
    <w:rsid w:val="008402EF"/>
    <w:pPr>
      <w:numPr>
        <w:numId w:val="7"/>
      </w:numPr>
    </w:pPr>
  </w:style>
  <w:style w:type="paragraph" w:customStyle="1" w:styleId="EQ">
    <w:name w:val="EQ"/>
    <w:basedOn w:val="Normal"/>
    <w:next w:val="Normal"/>
    <w:rsid w:val="008402EF"/>
    <w:pPr>
      <w:keepLines/>
      <w:tabs>
        <w:tab w:val="center" w:pos="4536"/>
        <w:tab w:val="right" w:pos="9072"/>
      </w:tabs>
      <w:spacing w:after="180"/>
    </w:pPr>
    <w:rPr>
      <w:noProof/>
    </w:rPr>
  </w:style>
  <w:style w:type="paragraph" w:styleId="List2">
    <w:name w:val="List 2"/>
    <w:basedOn w:val="List"/>
    <w:rsid w:val="008402EF"/>
    <w:pPr>
      <w:ind w:left="851"/>
    </w:pPr>
  </w:style>
  <w:style w:type="paragraph" w:styleId="List3">
    <w:name w:val="List 3"/>
    <w:basedOn w:val="List2"/>
    <w:rsid w:val="008402EF"/>
    <w:pPr>
      <w:ind w:left="1135"/>
    </w:pPr>
  </w:style>
  <w:style w:type="paragraph" w:styleId="List4">
    <w:name w:val="List 4"/>
    <w:basedOn w:val="List3"/>
    <w:rsid w:val="008402EF"/>
    <w:pPr>
      <w:ind w:left="1418"/>
    </w:pPr>
  </w:style>
  <w:style w:type="paragraph" w:styleId="List5">
    <w:name w:val="List 5"/>
    <w:basedOn w:val="List4"/>
    <w:rsid w:val="008402EF"/>
    <w:pPr>
      <w:ind w:left="1702"/>
    </w:pPr>
  </w:style>
  <w:style w:type="paragraph" w:customStyle="1" w:styleId="EditorsNote">
    <w:name w:val="Editor's Note"/>
    <w:aliases w:val="EN"/>
    <w:basedOn w:val="Normal"/>
    <w:link w:val="EditorsNoteChar"/>
    <w:rsid w:val="008402EF"/>
    <w:pPr>
      <w:keepLines/>
      <w:spacing w:after="180"/>
      <w:ind w:left="1135" w:hanging="851"/>
    </w:pPr>
    <w:rPr>
      <w:color w:val="FF0000"/>
    </w:rPr>
  </w:style>
  <w:style w:type="paragraph" w:styleId="ListBullet4">
    <w:name w:val="List Bullet 4"/>
    <w:basedOn w:val="ListBullet3"/>
    <w:rsid w:val="008402EF"/>
    <w:pPr>
      <w:numPr>
        <w:numId w:val="8"/>
      </w:numPr>
    </w:pPr>
  </w:style>
  <w:style w:type="paragraph" w:styleId="ListBullet5">
    <w:name w:val="List Bullet 5"/>
    <w:basedOn w:val="ListBullet4"/>
    <w:rsid w:val="008402EF"/>
    <w:pPr>
      <w:numPr>
        <w:numId w:val="4"/>
      </w:numPr>
    </w:pPr>
  </w:style>
  <w:style w:type="paragraph" w:styleId="Footer">
    <w:name w:val="footer"/>
    <w:basedOn w:val="Header"/>
    <w:rsid w:val="008402EF"/>
    <w:pPr>
      <w:jc w:val="center"/>
    </w:pPr>
    <w:rPr>
      <w:i/>
      <w:iCs/>
    </w:rPr>
  </w:style>
  <w:style w:type="paragraph" w:customStyle="1" w:styleId="Reference">
    <w:name w:val="Reference"/>
    <w:basedOn w:val="Normal"/>
    <w:rsid w:val="008402EF"/>
    <w:pPr>
      <w:numPr>
        <w:numId w:val="2"/>
      </w:numPr>
    </w:pPr>
  </w:style>
  <w:style w:type="paragraph" w:styleId="BalloonText">
    <w:name w:val="Balloon Text"/>
    <w:basedOn w:val="Normal"/>
    <w:semiHidden/>
    <w:rsid w:val="008402EF"/>
    <w:rPr>
      <w:rFonts w:ascii="Tahoma" w:hAnsi="Tahoma" w:cs="Tahoma"/>
      <w:sz w:val="16"/>
      <w:szCs w:val="16"/>
    </w:rPr>
  </w:style>
  <w:style w:type="character" w:styleId="PageNumber">
    <w:name w:val="page number"/>
    <w:rsid w:val="008402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402EF"/>
  </w:style>
  <w:style w:type="character" w:styleId="Hyperlink">
    <w:name w:val="Hyperlink"/>
    <w:uiPriority w:val="99"/>
    <w:rsid w:val="008402EF"/>
    <w:rPr>
      <w:color w:val="0000FF"/>
      <w:u w:val="single"/>
      <w:lang w:val="en-GB"/>
    </w:rPr>
  </w:style>
  <w:style w:type="character" w:styleId="FollowedHyperlink">
    <w:name w:val="FollowedHyperlink"/>
    <w:semiHidden/>
    <w:rsid w:val="008402EF"/>
    <w:rPr>
      <w:color w:val="FF0000"/>
      <w:u w:val="single"/>
    </w:rPr>
  </w:style>
  <w:style w:type="character" w:styleId="CommentReference">
    <w:name w:val="annotation reference"/>
    <w:semiHidden/>
    <w:rsid w:val="008402EF"/>
    <w:rPr>
      <w:sz w:val="16"/>
      <w:szCs w:val="16"/>
    </w:rPr>
  </w:style>
  <w:style w:type="paragraph" w:styleId="CommentText">
    <w:name w:val="annotation text"/>
    <w:basedOn w:val="Normal"/>
    <w:link w:val="CommentTextChar"/>
    <w:rsid w:val="008402EF"/>
  </w:style>
  <w:style w:type="paragraph" w:styleId="CommentSubject">
    <w:name w:val="annotation subject"/>
    <w:basedOn w:val="CommentText"/>
    <w:next w:val="CommentText"/>
    <w:semiHidden/>
    <w:rsid w:val="008402EF"/>
    <w:rPr>
      <w:b/>
      <w:bCs/>
    </w:rPr>
  </w:style>
  <w:style w:type="character" w:customStyle="1" w:styleId="Heading1Char">
    <w:name w:val="Heading 1 Char"/>
    <w:aliases w:val="H1 Char,Memo Heading 1 Char,h1 + 11 pt Char,Before:  6 pt Char,After:  0 pt Char"/>
    <w:link w:val="Heading1"/>
    <w:rsid w:val="008402EF"/>
    <w:rPr>
      <w:rFonts w:ascii="Arial" w:eastAsia="Times New Roman" w:hAnsi="Arial" w:cs="Arial"/>
      <w:sz w:val="36"/>
      <w:szCs w:val="36"/>
      <w:lang w:val="en-GB" w:eastAsia="zh-CN"/>
    </w:rPr>
  </w:style>
  <w:style w:type="paragraph" w:customStyle="1" w:styleId="B1">
    <w:name w:val="B1"/>
    <w:basedOn w:val="List"/>
    <w:link w:val="B1Char"/>
    <w:rsid w:val="008402EF"/>
    <w:pPr>
      <w:spacing w:after="180"/>
    </w:pPr>
  </w:style>
  <w:style w:type="paragraph" w:customStyle="1" w:styleId="B2">
    <w:name w:val="B2"/>
    <w:basedOn w:val="List2"/>
    <w:link w:val="B2Char"/>
    <w:rsid w:val="008402EF"/>
    <w:pPr>
      <w:spacing w:after="180"/>
    </w:pPr>
  </w:style>
  <w:style w:type="paragraph" w:customStyle="1" w:styleId="B3">
    <w:name w:val="B3"/>
    <w:basedOn w:val="List3"/>
    <w:link w:val="B3Char"/>
    <w:rsid w:val="008402EF"/>
    <w:pPr>
      <w:spacing w:after="180"/>
    </w:pPr>
  </w:style>
  <w:style w:type="paragraph" w:customStyle="1" w:styleId="B4">
    <w:name w:val="B4"/>
    <w:basedOn w:val="List4"/>
    <w:link w:val="B4Char"/>
    <w:rsid w:val="008402EF"/>
    <w:pPr>
      <w:spacing w:after="180"/>
    </w:pPr>
  </w:style>
  <w:style w:type="paragraph" w:customStyle="1" w:styleId="Proposal">
    <w:name w:val="Proposal"/>
    <w:basedOn w:val="Normal"/>
    <w:qFormat/>
    <w:rsid w:val="008402EF"/>
    <w:pPr>
      <w:numPr>
        <w:numId w:val="3"/>
      </w:numPr>
      <w:tabs>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402EF"/>
    <w:rPr>
      <w:rFonts w:ascii="Arial" w:eastAsia="Times New Roman" w:hAnsi="Arial"/>
      <w:lang w:val="en-GB" w:eastAsia="zh-CN"/>
    </w:rPr>
  </w:style>
  <w:style w:type="paragraph" w:customStyle="1" w:styleId="B5">
    <w:name w:val="B5"/>
    <w:basedOn w:val="List5"/>
    <w:link w:val="B5Char"/>
    <w:rsid w:val="008402EF"/>
    <w:pPr>
      <w:spacing w:after="180"/>
    </w:pPr>
  </w:style>
  <w:style w:type="paragraph" w:customStyle="1" w:styleId="EX">
    <w:name w:val="EX"/>
    <w:basedOn w:val="Normal"/>
    <w:rsid w:val="008402EF"/>
    <w:pPr>
      <w:keepLines/>
      <w:spacing w:after="180"/>
      <w:ind w:left="1702" w:hanging="1418"/>
    </w:pPr>
  </w:style>
  <w:style w:type="paragraph" w:customStyle="1" w:styleId="EW">
    <w:name w:val="EW"/>
    <w:basedOn w:val="EX"/>
    <w:rsid w:val="008402EF"/>
    <w:pPr>
      <w:spacing w:after="0"/>
    </w:pPr>
  </w:style>
  <w:style w:type="paragraph" w:customStyle="1" w:styleId="TAL">
    <w:name w:val="TAL"/>
    <w:basedOn w:val="Normal"/>
    <w:link w:val="TALChar"/>
    <w:rsid w:val="008402EF"/>
    <w:pPr>
      <w:keepNext/>
      <w:keepLines/>
      <w:spacing w:after="0"/>
    </w:pPr>
    <w:rPr>
      <w:sz w:val="18"/>
    </w:rPr>
  </w:style>
  <w:style w:type="paragraph" w:customStyle="1" w:styleId="TAC">
    <w:name w:val="TAC"/>
    <w:basedOn w:val="TAL"/>
    <w:rsid w:val="008402EF"/>
    <w:pPr>
      <w:jc w:val="center"/>
    </w:pPr>
  </w:style>
  <w:style w:type="paragraph" w:customStyle="1" w:styleId="TAH">
    <w:name w:val="TAH"/>
    <w:basedOn w:val="TAC"/>
    <w:link w:val="TAHCar"/>
    <w:rsid w:val="008402EF"/>
    <w:rPr>
      <w:b/>
    </w:rPr>
  </w:style>
  <w:style w:type="paragraph" w:customStyle="1" w:styleId="TAN">
    <w:name w:val="TAN"/>
    <w:basedOn w:val="TAL"/>
    <w:link w:val="TANChar"/>
    <w:rsid w:val="008402EF"/>
    <w:pPr>
      <w:ind w:left="851" w:hanging="851"/>
    </w:pPr>
  </w:style>
  <w:style w:type="paragraph" w:customStyle="1" w:styleId="TAR">
    <w:name w:val="TAR"/>
    <w:basedOn w:val="TAL"/>
    <w:rsid w:val="008402EF"/>
    <w:pPr>
      <w:jc w:val="right"/>
    </w:pPr>
  </w:style>
  <w:style w:type="paragraph" w:customStyle="1" w:styleId="TH">
    <w:name w:val="TH"/>
    <w:basedOn w:val="Normal"/>
    <w:link w:val="THChar"/>
    <w:rsid w:val="008402EF"/>
    <w:pPr>
      <w:keepNext/>
      <w:keepLines/>
      <w:spacing w:before="60" w:after="180"/>
      <w:jc w:val="center"/>
    </w:pPr>
    <w:rPr>
      <w:b/>
    </w:rPr>
  </w:style>
  <w:style w:type="paragraph" w:customStyle="1" w:styleId="TF">
    <w:name w:val="TF"/>
    <w:aliases w:val="left"/>
    <w:basedOn w:val="TH"/>
    <w:link w:val="TFChar"/>
    <w:rsid w:val="008402EF"/>
    <w:pPr>
      <w:keepNext w:val="0"/>
      <w:spacing w:before="0" w:after="240"/>
    </w:pPr>
  </w:style>
  <w:style w:type="paragraph" w:customStyle="1" w:styleId="TT">
    <w:name w:val="TT"/>
    <w:basedOn w:val="Heading1"/>
    <w:next w:val="Normal"/>
    <w:rsid w:val="008402EF"/>
    <w:pPr>
      <w:numPr>
        <w:numId w:val="0"/>
      </w:numPr>
      <w:ind w:left="1134" w:hanging="1134"/>
      <w:outlineLvl w:val="9"/>
    </w:pPr>
    <w:rPr>
      <w:rFonts w:cs="Times New Roman"/>
      <w:szCs w:val="20"/>
      <w:lang w:eastAsia="en-US"/>
    </w:rPr>
  </w:style>
  <w:style w:type="paragraph" w:customStyle="1" w:styleId="ZA">
    <w:name w:val="ZA"/>
    <w:rsid w:val="008402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8402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8402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8402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8402EF"/>
  </w:style>
  <w:style w:type="paragraph" w:customStyle="1" w:styleId="ZH">
    <w:name w:val="ZH"/>
    <w:rsid w:val="008402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8402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8402EF"/>
    <w:pPr>
      <w:framePr w:hRule="auto" w:wrap="notBeside" w:y="852"/>
    </w:pPr>
    <w:rPr>
      <w:i w:val="0"/>
      <w:sz w:val="40"/>
    </w:rPr>
  </w:style>
  <w:style w:type="paragraph" w:customStyle="1" w:styleId="ZU">
    <w:name w:val="ZU"/>
    <w:rsid w:val="008402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8402EF"/>
    <w:pPr>
      <w:framePr w:wrap="notBeside" w:y="16161"/>
    </w:pPr>
  </w:style>
  <w:style w:type="paragraph" w:customStyle="1" w:styleId="FP">
    <w:name w:val="FP"/>
    <w:basedOn w:val="Normal"/>
    <w:rsid w:val="008402EF"/>
    <w:pPr>
      <w:spacing w:after="0"/>
    </w:pPr>
  </w:style>
  <w:style w:type="paragraph" w:customStyle="1" w:styleId="Observation">
    <w:name w:val="Observation"/>
    <w:basedOn w:val="Proposal"/>
    <w:qFormat/>
    <w:rsid w:val="008402EF"/>
    <w:pPr>
      <w:numPr>
        <w:numId w:val="9"/>
      </w:numPr>
      <w:ind w:left="1701" w:hanging="1701"/>
    </w:pPr>
  </w:style>
  <w:style w:type="paragraph" w:styleId="TableofFigures">
    <w:name w:val="table of figures"/>
    <w:basedOn w:val="Normal"/>
    <w:next w:val="Normal"/>
    <w:uiPriority w:val="99"/>
    <w:rsid w:val="008402EF"/>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qFormat/>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rPr>
  </w:style>
  <w:style w:type="paragraph" w:customStyle="1" w:styleId="Default">
    <w:name w:val="Default"/>
    <w:rsid w:val="003218A0"/>
    <w:pPr>
      <w:autoSpaceDE w:val="0"/>
      <w:autoSpaceDN w:val="0"/>
      <w:adjustRightInd w:val="0"/>
    </w:pPr>
    <w:rPr>
      <w:rFonts w:ascii="Arial" w:hAnsi="Arial" w:cs="Arial"/>
      <w:color w:val="000000"/>
      <w:sz w:val="24"/>
      <w:szCs w:val="24"/>
      <w:lang w:val="de-DE"/>
    </w:rPr>
  </w:style>
  <w:style w:type="paragraph" w:customStyle="1" w:styleId="BulletList">
    <w:name w:val="BulletList"/>
    <w:basedOn w:val="Normal"/>
    <w:autoRedefine/>
    <w:rsid w:val="00CC2C21"/>
    <w:pPr>
      <w:numPr>
        <w:numId w:val="10"/>
      </w:numPr>
      <w:tabs>
        <w:tab w:val="left" w:pos="720"/>
      </w:tabs>
      <w:spacing w:before="240" w:after="0"/>
    </w:pPr>
    <w:rPr>
      <w:noProof/>
      <w:color w:val="000000"/>
    </w:rPr>
  </w:style>
  <w:style w:type="character" w:customStyle="1" w:styleId="ListParagraphChar">
    <w:name w:val="List Paragraph Char"/>
    <w:link w:val="ListParagraph"/>
    <w:uiPriority w:val="34"/>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style>
  <w:style w:type="character" w:customStyle="1" w:styleId="CRCoverPageZchn">
    <w:name w:val="CR Cover Page Zchn"/>
    <w:link w:val="CRCoverPage"/>
    <w:locked/>
    <w:rsid w:val="0038010D"/>
    <w:rPr>
      <w:rFonts w:ascii="Arial" w:hAnsi="Arial"/>
      <w:lang w:val="en-GB"/>
    </w:rPr>
  </w:style>
  <w:style w:type="paragraph" w:customStyle="1" w:styleId="3GPPAgreements">
    <w:name w:val="3GPP Agreements"/>
    <w:basedOn w:val="Normal"/>
    <w:link w:val="3GPPAgreementsChar"/>
    <w:qFormat/>
    <w:rsid w:val="00A742CA"/>
    <w:pPr>
      <w:numPr>
        <w:numId w:val="38"/>
      </w:numPr>
      <w:spacing w:before="60" w:after="60"/>
    </w:pPr>
    <w:rPr>
      <w:rFonts w:ascii="Times New Roman" w:eastAsia="SimSun" w:hAnsi="Times New Roman"/>
    </w:rPr>
  </w:style>
  <w:style w:type="character" w:customStyle="1" w:styleId="3GPPAgreementsChar">
    <w:name w:val="3GPP Agreements Char"/>
    <w:link w:val="3GPPAgreements"/>
    <w:rsid w:val="00A742CA"/>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33425777">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0836476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287128258">
      <w:bodyDiv w:val="1"/>
      <w:marLeft w:val="0"/>
      <w:marRight w:val="0"/>
      <w:marTop w:val="0"/>
      <w:marBottom w:val="0"/>
      <w:divBdr>
        <w:top w:val="none" w:sz="0" w:space="0" w:color="auto"/>
        <w:left w:val="none" w:sz="0" w:space="0" w:color="auto"/>
        <w:bottom w:val="none" w:sz="0" w:space="0" w:color="auto"/>
        <w:right w:val="none" w:sz="0" w:space="0" w:color="auto"/>
      </w:divBdr>
    </w:div>
    <w:div w:id="1386223252">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03177032">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_dlc_DocId xmlns="f166a696-7b5b-4ccd-9f0c-ffde0cceec81">5NUHHDQN7SK2-1476151046-47110</_dlc_DocId>
    <_dlc_DocIdUrl xmlns="f166a696-7b5b-4ccd-9f0c-ffde0cceec81">
      <Url>https://ericsson.sharepoint.com/sites/star/_layouts/15/DocIdRedir.aspx?ID=5NUHHDQN7SK2-1476151046-47110</Url>
      <Description>5NUHHDQN7SK2-1476151046-47110</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500FA-980C-443C-ACB8-D413513EC2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847B0A-2032-4C33-9789-45066E70D7D5}">
  <ds:schemaRefs>
    <ds:schemaRef ds:uri="http://schemas.microsoft.com/sharepoint/v3/contenttype/forms"/>
  </ds:schemaRefs>
</ds:datastoreItem>
</file>

<file path=customXml/itemProps3.xml><?xml version="1.0" encoding="utf-8"?>
<ds:datastoreItem xmlns:ds="http://schemas.openxmlformats.org/officeDocument/2006/customXml" ds:itemID="{C005D362-8207-41EE-AD50-B714E605277B}">
  <ds:schemaRefs>
    <ds:schemaRef ds:uri="http://schemas.microsoft.com/sharepoint/events"/>
  </ds:schemaRefs>
</ds:datastoreItem>
</file>

<file path=customXml/itemProps4.xml><?xml version="1.0" encoding="utf-8"?>
<ds:datastoreItem xmlns:ds="http://schemas.openxmlformats.org/officeDocument/2006/customXml" ds:itemID="{00A8F641-E565-4211-B0B0-0D1E085E5C35}">
  <ds:schemaRefs>
    <ds:schemaRef ds:uri="http://schemas.microsoft.com/office/2006/metadata/longProperties"/>
  </ds:schemaRefs>
</ds:datastoreItem>
</file>

<file path=customXml/itemProps5.xml><?xml version="1.0" encoding="utf-8"?>
<ds:datastoreItem xmlns:ds="http://schemas.openxmlformats.org/officeDocument/2006/customXml" ds:itemID="{D8CF880B-BA9A-47A1-ABE2-7E71324A468D}">
  <ds:schemaRefs>
    <ds:schemaRef ds:uri="Microsoft.SharePoint.Taxonomy.ContentTypeSync"/>
  </ds:schemaRefs>
</ds:datastoreItem>
</file>

<file path=customXml/itemProps6.xml><?xml version="1.0" encoding="utf-8"?>
<ds:datastoreItem xmlns:ds="http://schemas.openxmlformats.org/officeDocument/2006/customXml" ds:itemID="{2EA2D474-18CD-40C5-9338-D37D1547092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B5BD335C-AD38-458D-BC05-3588C01AB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867</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2019-03-26T03:53:00Z</dcterms:created>
  <dcterms:modified xsi:type="dcterms:W3CDTF">2019-05-02T21:06:00Z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b06bc148-a599-4fb4-bf97-d594c314fb93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3180300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ies>
</file>